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12" w:beforeLines="100" w:after="312" w:afterLines="100" w:line="440" w:lineRule="exact"/>
        <w:jc w:val="center"/>
        <w:outlineLvl w:val="0"/>
        <w:rPr>
          <w:rFonts w:ascii="Times New Roman" w:hAnsi="Times New Roman" w:eastAsia="宋体" w:cs="Times New Roman"/>
          <w:b/>
          <w:bCs/>
          <w:kern w:val="44"/>
          <w:sz w:val="32"/>
          <w:szCs w:val="44"/>
        </w:rPr>
      </w:pPr>
      <w:r>
        <w:rPr>
          <w:rFonts w:hint="eastAsia" w:ascii="Times New Roman" w:hAnsi="Times New Roman" w:eastAsia="宋体" w:cs="Times New Roman"/>
          <w:b/>
          <w:bCs/>
          <w:kern w:val="44"/>
          <w:sz w:val="32"/>
          <w:szCs w:val="44"/>
        </w:rPr>
        <w:t>评审方法</w:t>
      </w:r>
    </w:p>
    <w:tbl>
      <w:tblPr>
        <w:tblStyle w:val="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0"/>
        <w:gridCol w:w="1905"/>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674"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jc w:val="center"/>
              <w:rPr>
                <w:rFonts w:ascii="宋体" w:hAnsi="宋体" w:eastAsia="宋体" w:cs="Times New Roman"/>
                <w:b/>
                <w:snapToGrid w:val="0"/>
                <w:kern w:val="21"/>
                <w:szCs w:val="21"/>
              </w:rPr>
            </w:pPr>
            <w:r>
              <w:rPr>
                <w:rFonts w:hint="eastAsia" w:ascii="宋体" w:hAnsi="宋体" w:eastAsia="宋体" w:cs="Times New Roman"/>
                <w:b/>
                <w:snapToGrid w:val="0"/>
                <w:kern w:val="21"/>
                <w:szCs w:val="21"/>
              </w:rPr>
              <w:t>条款号</w:t>
            </w: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jc w:val="center"/>
              <w:rPr>
                <w:rFonts w:ascii="宋体" w:hAnsi="宋体" w:eastAsia="宋体" w:cs="Times New Roman"/>
                <w:b/>
                <w:snapToGrid w:val="0"/>
                <w:kern w:val="21"/>
                <w:szCs w:val="21"/>
              </w:rPr>
            </w:pPr>
            <w:r>
              <w:rPr>
                <w:rFonts w:hint="eastAsia" w:ascii="宋体" w:hAnsi="宋体" w:eastAsia="宋体" w:cs="Times New Roman"/>
                <w:b/>
                <w:snapToGrid w:val="0"/>
                <w:kern w:val="21"/>
                <w:szCs w:val="21"/>
              </w:rPr>
              <w:t>评 审 内 容</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jc w:val="center"/>
              <w:rPr>
                <w:rFonts w:ascii="宋体" w:hAnsi="宋体" w:eastAsia="宋体" w:cs="Times New Roman"/>
                <w:b/>
                <w:snapToGrid w:val="0"/>
                <w:kern w:val="21"/>
                <w:szCs w:val="21"/>
              </w:rPr>
            </w:pPr>
            <w:r>
              <w:rPr>
                <w:rFonts w:hint="eastAsia" w:ascii="宋体" w:hAnsi="宋体" w:eastAsia="宋体" w:cs="Times New Roman"/>
                <w:b/>
                <w:snapToGrid w:val="0"/>
                <w:kern w:val="21"/>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24" w:type="dxa"/>
            <w:vMerge w:val="restart"/>
            <w:tcBorders>
              <w:top w:val="single" w:color="auto" w:sz="4" w:space="0"/>
              <w:left w:val="single" w:color="auto" w:sz="4" w:space="0"/>
              <w:right w:val="single" w:color="auto" w:sz="4" w:space="0"/>
            </w:tcBorders>
            <w:vAlign w:val="center"/>
          </w:tcPr>
          <w:p>
            <w:pPr>
              <w:widowControl/>
              <w:jc w:val="left"/>
              <w:rPr>
                <w:rFonts w:hint="eastAsia" w:ascii="宋体" w:hAnsi="宋体" w:eastAsia="宋体" w:cs="Times New Roman"/>
                <w:snapToGrid w:val="0"/>
                <w:kern w:val="21"/>
                <w:szCs w:val="21"/>
                <w:lang w:val="en-US" w:eastAsia="zh-CN"/>
              </w:rPr>
            </w:pPr>
            <w:r>
              <w:rPr>
                <w:rFonts w:hint="eastAsia" w:ascii="宋体" w:hAnsi="宋体" w:eastAsia="宋体" w:cs="Times New Roman"/>
                <w:snapToGrid w:val="0"/>
                <w:kern w:val="21"/>
                <w:szCs w:val="21"/>
                <w:lang w:val="en-US" w:eastAsia="zh-CN"/>
              </w:rPr>
              <w:t>1</w:t>
            </w:r>
          </w:p>
        </w:tc>
        <w:tc>
          <w:tcPr>
            <w:tcW w:w="850" w:type="dxa"/>
            <w:vMerge w:val="restart"/>
            <w:tcBorders>
              <w:top w:val="single" w:color="auto" w:sz="4" w:space="0"/>
              <w:left w:val="single" w:color="auto" w:sz="4" w:space="0"/>
              <w:right w:val="single" w:color="auto" w:sz="4" w:space="0"/>
            </w:tcBorders>
            <w:vAlign w:val="center"/>
          </w:tcPr>
          <w:p>
            <w:pPr>
              <w:widowControl/>
              <w:jc w:val="left"/>
              <w:rPr>
                <w:rFonts w:hint="default" w:ascii="宋体" w:hAnsi="宋体" w:eastAsia="宋体" w:cs="Times New Roman"/>
                <w:snapToGrid w:val="0"/>
                <w:kern w:val="21"/>
                <w:szCs w:val="21"/>
                <w:lang w:val="en-US" w:eastAsia="zh-CN"/>
              </w:rPr>
            </w:pPr>
            <w:r>
              <w:rPr>
                <w:rFonts w:hint="eastAsia" w:ascii="宋体" w:hAnsi="宋体" w:eastAsia="宋体" w:cs="Times New Roman"/>
                <w:snapToGrid w:val="0"/>
                <w:kern w:val="21"/>
                <w:szCs w:val="21"/>
              </w:rPr>
              <w:t>实质性评审标准</w:t>
            </w: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jc w:val="center"/>
              <w:rPr>
                <w:rFonts w:ascii="宋体" w:hAnsi="宋体" w:eastAsia="宋体" w:cs="Times New Roman"/>
                <w:snapToGrid w:val="0"/>
                <w:kern w:val="21"/>
                <w:szCs w:val="21"/>
              </w:rPr>
            </w:pPr>
            <w:r>
              <w:rPr>
                <w:rFonts w:hint="eastAsia" w:ascii="宋体" w:hAnsi="宋体" w:eastAsia="宋体" w:cs="Times New Roman"/>
                <w:kern w:val="21"/>
                <w:szCs w:val="21"/>
              </w:rPr>
              <w:t>磋商报价</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Times New Roman"/>
                <w:snapToGrid w:val="0"/>
                <w:kern w:val="21"/>
                <w:szCs w:val="21"/>
              </w:rPr>
            </w:pPr>
            <w:r>
              <w:rPr>
                <w:rFonts w:hint="eastAsia" w:ascii="宋体" w:hAnsi="宋体" w:eastAsia="宋体" w:cs="Times New Roman"/>
                <w:kern w:val="21"/>
                <w:szCs w:val="21"/>
              </w:rPr>
              <w:t>未超过最高限价，未出现缺项、漏项，对所投标包内所有内容作出完整唯一的磋商报价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法定代表人身份证明书</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符合磋商文件规定的格式及内容，并加盖公章；响应文件正本中法定代表人身份证明书为原件。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法定代表人授权委托书</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有法定代表人及委托代理人签字，并加盖公章；符合磋商文件规定的格式及内容；响应文件正本中法定代表人授权委托书为原件。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供应商具备参加政府采购活动条件承诺书</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符合《政府采购法》第二十二条规定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824"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2</w:t>
            </w:r>
          </w:p>
        </w:tc>
        <w:tc>
          <w:tcPr>
            <w:tcW w:w="850" w:type="dxa"/>
            <w:vMerge w:val="restart"/>
            <w:tcBorders>
              <w:top w:val="single" w:color="auto" w:sz="4" w:space="0"/>
              <w:left w:val="single" w:color="auto" w:sz="4" w:space="0"/>
              <w:right w:val="single" w:color="auto" w:sz="4" w:space="0"/>
            </w:tcBorders>
            <w:vAlign w:val="center"/>
          </w:tcPr>
          <w:p>
            <w:pPr>
              <w:snapToGrid w:val="0"/>
              <w:rPr>
                <w:rFonts w:ascii="宋体" w:hAnsi="宋体" w:eastAsia="宋体" w:cs="Times New Roman"/>
                <w:snapToGrid w:val="0"/>
                <w:kern w:val="21"/>
                <w:szCs w:val="21"/>
              </w:rPr>
            </w:pPr>
            <w:r>
              <w:rPr>
                <w:rFonts w:hint="eastAsia" w:ascii="宋体" w:hAnsi="宋体" w:eastAsia="宋体" w:cs="Times New Roman"/>
                <w:snapToGrid w:val="0"/>
                <w:kern w:val="21"/>
                <w:szCs w:val="21"/>
              </w:rPr>
              <w:t>详细评审标准</w:t>
            </w: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napToGrid w:val="0"/>
                <w:kern w:val="21"/>
                <w:szCs w:val="21"/>
              </w:rPr>
            </w:pPr>
            <w:r>
              <w:rPr>
                <w:rFonts w:hint="eastAsia" w:ascii="宋体" w:hAnsi="宋体" w:eastAsia="宋体" w:cs="宋体"/>
                <w:snapToGrid w:val="0"/>
                <w:kern w:val="21"/>
                <w:szCs w:val="21"/>
              </w:rPr>
              <w:t>1）</w:t>
            </w:r>
            <w:r>
              <w:rPr>
                <w:rFonts w:hint="eastAsia" w:ascii="宋体" w:hAnsi="宋体" w:eastAsia="宋体" w:cs="Times New Roman"/>
                <w:snapToGrid w:val="0"/>
                <w:kern w:val="21"/>
                <w:szCs w:val="21"/>
              </w:rPr>
              <w:t>评审得分计算公式</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Times New Roman"/>
                <w:snapToGrid w:val="0"/>
                <w:kern w:val="21"/>
                <w:szCs w:val="21"/>
              </w:rPr>
            </w:pPr>
            <w:r>
              <w:rPr>
                <w:rFonts w:hint="eastAsia" w:ascii="宋体" w:hAnsi="宋体" w:eastAsia="宋体" w:cs="Times New Roman"/>
                <w:snapToGrid w:val="0"/>
                <w:kern w:val="21"/>
                <w:szCs w:val="21"/>
              </w:rPr>
              <w:t>供应商的评审得分满分100分</w:t>
            </w:r>
          </w:p>
          <w:p>
            <w:pPr>
              <w:snapToGrid w:val="0"/>
              <w:spacing w:line="360" w:lineRule="exact"/>
              <w:rPr>
                <w:rFonts w:ascii="宋体" w:hAnsi="宋体" w:eastAsia="宋体" w:cs="Times New Roman"/>
                <w:snapToGrid w:val="0"/>
                <w:kern w:val="21"/>
                <w:szCs w:val="21"/>
              </w:rPr>
            </w:pPr>
            <w:r>
              <w:rPr>
                <w:rFonts w:hint="eastAsia" w:ascii="宋体" w:hAnsi="宋体" w:eastAsia="宋体" w:cs="Times New Roman"/>
                <w:snapToGrid w:val="0"/>
                <w:kern w:val="21"/>
                <w:szCs w:val="21"/>
              </w:rPr>
              <w:t>供应商的评审得分＝F1＋F2</w:t>
            </w:r>
          </w:p>
          <w:p>
            <w:pPr>
              <w:snapToGrid w:val="0"/>
              <w:spacing w:line="360" w:lineRule="exact"/>
              <w:rPr>
                <w:rFonts w:ascii="宋体" w:hAnsi="宋体" w:eastAsia="宋体" w:cs="Times New Roman"/>
                <w:snapToGrid w:val="0"/>
                <w:kern w:val="21"/>
                <w:szCs w:val="21"/>
              </w:rPr>
            </w:pPr>
            <w:r>
              <w:rPr>
                <w:rFonts w:hint="eastAsia" w:ascii="宋体" w:hAnsi="宋体" w:eastAsia="宋体" w:cs="Times New Roman"/>
                <w:snapToGrid w:val="0"/>
                <w:kern w:val="21"/>
                <w:szCs w:val="21"/>
              </w:rPr>
              <w:t>其中：F1、F2分别为报价评分、技术部分评分2项评审因素的汇总得分。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napToGrid w:val="0"/>
                <w:kern w:val="21"/>
                <w:szCs w:val="21"/>
              </w:rPr>
            </w:pPr>
            <w:r>
              <w:rPr>
                <w:rFonts w:hint="eastAsia" w:ascii="宋体" w:hAnsi="宋体" w:eastAsia="宋体" w:cs="宋体"/>
                <w:snapToGrid w:val="0"/>
                <w:kern w:val="21"/>
                <w:szCs w:val="21"/>
              </w:rPr>
              <w:t>2）</w:t>
            </w:r>
            <w:r>
              <w:rPr>
                <w:rFonts w:hint="eastAsia" w:ascii="宋体" w:hAnsi="宋体" w:eastAsia="宋体" w:cs="Times New Roman"/>
                <w:snapToGrid w:val="0"/>
                <w:kern w:val="21"/>
                <w:szCs w:val="21"/>
              </w:rPr>
              <w:t>评审因素权重</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Times New Roman"/>
                <w:snapToGrid w:val="0"/>
                <w:kern w:val="21"/>
                <w:szCs w:val="21"/>
              </w:rPr>
            </w:pPr>
            <w:r>
              <w:rPr>
                <w:rFonts w:hint="eastAsia" w:ascii="宋体" w:hAnsi="宋体" w:eastAsia="宋体" w:cs="Times New Roman"/>
                <w:snapToGrid w:val="0"/>
                <w:kern w:val="21"/>
                <w:szCs w:val="21"/>
              </w:rPr>
              <w:t>报价评分F1满分10分。</w:t>
            </w:r>
          </w:p>
          <w:p>
            <w:pPr>
              <w:snapToGrid w:val="0"/>
              <w:spacing w:line="360" w:lineRule="exact"/>
              <w:rPr>
                <w:rFonts w:ascii="宋体" w:hAnsi="宋体" w:eastAsia="宋体" w:cs="Times New Roman"/>
                <w:snapToGrid w:val="0"/>
                <w:kern w:val="21"/>
                <w:szCs w:val="21"/>
              </w:rPr>
            </w:pPr>
            <w:r>
              <w:rPr>
                <w:rFonts w:hint="eastAsia" w:ascii="宋体" w:hAnsi="宋体" w:eastAsia="宋体" w:cs="Times New Roman"/>
                <w:snapToGrid w:val="0"/>
                <w:kern w:val="21"/>
                <w:szCs w:val="21"/>
              </w:rPr>
              <w:t>技术部分评分F2满分90分。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3）报价部分评分F1（满分10分）</w:t>
            </w:r>
          </w:p>
        </w:tc>
        <w:tc>
          <w:tcPr>
            <w:tcW w:w="557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40" w:firstLineChars="162"/>
              <w:rPr>
                <w:rFonts w:ascii="宋体" w:hAnsi="宋体" w:eastAsia="宋体" w:cs="Times New Roman"/>
                <w:snapToGrid w:val="0"/>
                <w:kern w:val="21"/>
                <w:szCs w:val="21"/>
              </w:rPr>
            </w:pPr>
            <w:r>
              <w:rPr>
                <w:rFonts w:hint="eastAsia" w:ascii="宋体" w:hAnsi="宋体" w:eastAsia="宋体" w:cs="Times New Roman"/>
                <w:snapToGrid w:val="0"/>
                <w:kern w:val="21"/>
                <w:szCs w:val="21"/>
              </w:rPr>
              <w:t>价格分采用低价优先法计算，即满足磋商文件要求，且投标价格最低的投标报价为评标基准价，其价格分为满分。其他供应商的价格分统一按照下列公式计算：</w:t>
            </w:r>
          </w:p>
          <w:p>
            <w:pPr>
              <w:snapToGrid w:val="0"/>
              <w:spacing w:line="360" w:lineRule="exact"/>
              <w:ind w:firstLine="340" w:firstLineChars="162"/>
              <w:rPr>
                <w:rFonts w:ascii="宋体" w:hAnsi="宋体" w:eastAsia="宋体" w:cs="Times New Roman"/>
                <w:snapToGrid w:val="0"/>
                <w:kern w:val="21"/>
                <w:szCs w:val="21"/>
              </w:rPr>
            </w:pPr>
            <w:r>
              <w:rPr>
                <w:rFonts w:hint="eastAsia" w:ascii="宋体" w:hAnsi="宋体" w:eastAsia="宋体" w:cs="Times New Roman"/>
                <w:snapToGrid w:val="0"/>
                <w:kern w:val="21"/>
                <w:szCs w:val="21"/>
              </w:rPr>
              <w:t>报价得分=10*（评审基准价/供应商报价）</w:t>
            </w:r>
          </w:p>
        </w:tc>
      </w:tr>
    </w:tbl>
    <w:p/>
    <w:p/>
    <w:p/>
    <w:p/>
    <w:p/>
    <w:p/>
    <w:p/>
    <w:p/>
    <w:p/>
    <w:p/>
    <w:p/>
    <w:tbl>
      <w:tblPr>
        <w:tblStyle w:val="4"/>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0"/>
        <w:gridCol w:w="2067"/>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24" w:type="dxa"/>
            <w:vMerge w:val="restart"/>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restart"/>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20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3）报价部分评分F1（满分10分）</w:t>
            </w:r>
          </w:p>
        </w:tc>
        <w:tc>
          <w:tcPr>
            <w:tcW w:w="5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40" w:firstLineChars="162"/>
              <w:rPr>
                <w:rFonts w:ascii="宋体" w:hAnsi="宋体" w:eastAsia="宋体" w:cs="Times New Roman"/>
                <w:snapToGrid w:val="0"/>
                <w:kern w:val="21"/>
                <w:szCs w:val="21"/>
              </w:rPr>
            </w:pPr>
            <w:r>
              <w:rPr>
                <w:rFonts w:hint="eastAsia" w:ascii="宋体" w:hAnsi="宋体" w:eastAsia="宋体" w:cs="Times New Roman"/>
                <w:snapToGrid w:val="0"/>
                <w:kern w:val="21"/>
                <w:szCs w:val="21"/>
              </w:rPr>
              <w:t>价格分采用低价优先法计算，即满足磋商文件要求，且投标价格最低的投标报价为评标基准价，其价格分为满分。其他供应商的价格分统一按照下列公式计算：</w:t>
            </w:r>
          </w:p>
          <w:p>
            <w:pPr>
              <w:snapToGrid w:val="0"/>
              <w:spacing w:line="360" w:lineRule="exact"/>
              <w:ind w:firstLine="340" w:firstLineChars="162"/>
              <w:rPr>
                <w:rFonts w:ascii="宋体" w:hAnsi="宋体" w:eastAsia="宋体" w:cs="Times New Roman"/>
                <w:snapToGrid w:val="0"/>
                <w:kern w:val="21"/>
                <w:szCs w:val="21"/>
              </w:rPr>
            </w:pPr>
            <w:r>
              <w:rPr>
                <w:rFonts w:hint="eastAsia" w:ascii="宋体" w:hAnsi="宋体" w:eastAsia="宋体" w:cs="Times New Roman"/>
                <w:snapToGrid w:val="0"/>
                <w:kern w:val="21"/>
                <w:szCs w:val="21"/>
              </w:rPr>
              <w:t>报价得分=10*（评审基准价/供应商报价）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0"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2067"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4）技术部分评分F2（满分90分）</w:t>
            </w:r>
          </w:p>
        </w:tc>
        <w:tc>
          <w:tcPr>
            <w:tcW w:w="5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eastAsia="宋体" w:cs="Times New Roman"/>
                <w:b/>
                <w:bCs/>
                <w:snapToGrid w:val="0"/>
                <w:kern w:val="21"/>
                <w:szCs w:val="21"/>
              </w:rPr>
            </w:pPr>
            <w:r>
              <w:rPr>
                <w:rFonts w:hint="eastAsia" w:ascii="宋体" w:hAnsi="宋体" w:eastAsia="宋体" w:cs="Times New Roman"/>
                <w:b/>
                <w:bCs/>
                <w:snapToGrid w:val="0"/>
                <w:kern w:val="21"/>
                <w:szCs w:val="21"/>
              </w:rPr>
              <w:t>1、对项目的认识、对实施任务、要求的理解重点、难点分析及关键性技术问题的对策措施（满分</w:t>
            </w:r>
            <w:r>
              <w:rPr>
                <w:rFonts w:hint="eastAsia" w:ascii="宋体" w:hAnsi="宋体" w:eastAsia="宋体" w:cs="Times New Roman"/>
                <w:b/>
                <w:bCs/>
                <w:snapToGrid w:val="0"/>
                <w:kern w:val="21"/>
                <w:szCs w:val="21"/>
                <w:lang w:val="en-US" w:eastAsia="zh-CN"/>
              </w:rPr>
              <w:t>25</w:t>
            </w:r>
            <w:r>
              <w:rPr>
                <w:rFonts w:hint="eastAsia" w:ascii="宋体" w:hAnsi="宋体" w:eastAsia="宋体" w:cs="Times New Roman"/>
                <w:b/>
                <w:bCs/>
                <w:snapToGrid w:val="0"/>
                <w:kern w:val="21"/>
                <w:szCs w:val="21"/>
              </w:rPr>
              <w:t>分）；</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第一档（</w:t>
            </w:r>
            <w:r>
              <w:rPr>
                <w:rFonts w:hint="eastAsia" w:ascii="宋体" w:hAnsi="宋体" w:eastAsia="宋体" w:cs="Times New Roman"/>
                <w:snapToGrid w:val="0"/>
                <w:kern w:val="21"/>
                <w:szCs w:val="21"/>
                <w:lang w:val="en-US" w:eastAsia="zh-CN"/>
              </w:rPr>
              <w:t>25</w:t>
            </w:r>
            <w:r>
              <w:rPr>
                <w:rFonts w:hint="eastAsia" w:ascii="宋体" w:hAnsi="宋体" w:eastAsia="宋体" w:cs="Times New Roman"/>
                <w:snapToGrid w:val="0"/>
                <w:kern w:val="21"/>
                <w:szCs w:val="21"/>
              </w:rPr>
              <w:t>分）：对本项目的认识深刻到位、政策把握准确，对实施任务的理解准确，对项目所在地现状熟悉、了解全面的</w:t>
            </w:r>
            <w:r>
              <w:rPr>
                <w:rFonts w:hint="eastAsia" w:ascii="宋体" w:hAnsi="宋体" w:eastAsia="宋体" w:cs="Times New Roman"/>
                <w:snapToGrid w:val="0"/>
                <w:kern w:val="21"/>
                <w:szCs w:val="21"/>
                <w:lang w:eastAsia="zh-CN"/>
              </w:rPr>
              <w:t>、</w:t>
            </w:r>
            <w:r>
              <w:rPr>
                <w:rFonts w:hint="eastAsia" w:ascii="宋体" w:hAnsi="宋体" w:eastAsia="宋体" w:cs="Times New Roman"/>
                <w:snapToGrid w:val="0"/>
                <w:kern w:val="21"/>
                <w:szCs w:val="21"/>
              </w:rPr>
              <w:t>对项目重点、难点进行分析，分析到位，把握准确；对策措施科学合理、有前瞻性，有针对性且内容具体，符合项目实际，切实可行的；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第二档（</w:t>
            </w:r>
            <w:r>
              <w:rPr>
                <w:rFonts w:hint="eastAsia" w:ascii="宋体" w:hAnsi="宋体" w:eastAsia="宋体" w:cs="Times New Roman"/>
                <w:snapToGrid w:val="0"/>
                <w:kern w:val="21"/>
                <w:szCs w:val="21"/>
                <w:lang w:val="en-US" w:eastAsia="zh-CN"/>
              </w:rPr>
              <w:t>19</w:t>
            </w:r>
            <w:r>
              <w:rPr>
                <w:rFonts w:hint="eastAsia" w:ascii="宋体" w:hAnsi="宋体" w:eastAsia="宋体" w:cs="Times New Roman"/>
                <w:snapToGrid w:val="0"/>
                <w:kern w:val="21"/>
                <w:szCs w:val="21"/>
              </w:rPr>
              <w:t>分）：对本项目的认识到位、政策把握较为准确，对实施任务的理解较为准确，对项目所在地现状较为熟悉的</w:t>
            </w:r>
            <w:r>
              <w:rPr>
                <w:rFonts w:hint="eastAsia" w:ascii="宋体" w:hAnsi="宋体" w:eastAsia="宋体" w:cs="Times New Roman"/>
                <w:snapToGrid w:val="0"/>
                <w:kern w:val="21"/>
                <w:szCs w:val="21"/>
                <w:lang w:eastAsia="zh-CN"/>
              </w:rPr>
              <w:t>、</w:t>
            </w:r>
            <w:r>
              <w:rPr>
                <w:rFonts w:hint="eastAsia" w:ascii="宋体" w:hAnsi="宋体" w:eastAsia="宋体" w:cs="Times New Roman"/>
                <w:snapToGrid w:val="0"/>
                <w:kern w:val="21"/>
                <w:szCs w:val="21"/>
              </w:rPr>
              <w:t>对项目重点、难点进行分析，分析较为到位；对策措施科学合理，针对项目实际，可实施性较好的；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第三档（</w:t>
            </w:r>
            <w:r>
              <w:rPr>
                <w:rFonts w:hint="eastAsia" w:ascii="宋体" w:hAnsi="宋体" w:eastAsia="宋体" w:cs="Times New Roman"/>
                <w:snapToGrid w:val="0"/>
                <w:kern w:val="21"/>
                <w:szCs w:val="21"/>
                <w:lang w:val="en-US" w:eastAsia="zh-CN"/>
              </w:rPr>
              <w:t>10</w:t>
            </w:r>
            <w:r>
              <w:rPr>
                <w:rFonts w:hint="eastAsia" w:ascii="宋体" w:hAnsi="宋体" w:eastAsia="宋体" w:cs="Times New Roman"/>
                <w:snapToGrid w:val="0"/>
                <w:kern w:val="21"/>
                <w:szCs w:val="21"/>
              </w:rPr>
              <w:t>分）：对本项目的认识基本到位、政策把握基本准确，对实施任务的理解基本准确，对项目所在地现状了解不全面、不熟悉的</w:t>
            </w:r>
            <w:r>
              <w:rPr>
                <w:rFonts w:hint="eastAsia" w:ascii="宋体" w:hAnsi="宋体" w:eastAsia="宋体" w:cs="Times New Roman"/>
                <w:snapToGrid w:val="0"/>
                <w:kern w:val="21"/>
                <w:szCs w:val="21"/>
                <w:lang w:eastAsia="zh-CN"/>
              </w:rPr>
              <w:t>、</w:t>
            </w:r>
            <w:r>
              <w:rPr>
                <w:rFonts w:hint="eastAsia" w:ascii="宋体" w:hAnsi="宋体" w:eastAsia="宋体" w:cs="Times New Roman"/>
                <w:snapToGrid w:val="0"/>
                <w:kern w:val="21"/>
                <w:szCs w:val="21"/>
              </w:rPr>
              <w:t>对项目重点、难点进行分析，分析基本到位；对策措施基本合理，对项目实际有一定的针对性，基本可行的。</w:t>
            </w:r>
          </w:p>
          <w:p>
            <w:pPr>
              <w:snapToGrid w:val="0"/>
              <w:spacing w:line="360" w:lineRule="exact"/>
              <w:jc w:val="left"/>
              <w:rPr>
                <w:rFonts w:hint="eastAsia" w:ascii="宋体" w:hAnsi="宋体" w:eastAsia="宋体" w:cs="Times New Roman"/>
                <w:snapToGrid w:val="0"/>
                <w:kern w:val="21"/>
                <w:szCs w:val="21"/>
              </w:rPr>
            </w:pPr>
            <w:r>
              <w:rPr>
                <w:rFonts w:hint="eastAsia" w:ascii="宋体" w:hAnsi="宋体" w:eastAsia="宋体" w:cs="Times New Roman"/>
                <w:snapToGrid w:val="0"/>
                <w:kern w:val="21"/>
                <w:szCs w:val="21"/>
              </w:rPr>
              <w:t>第四档（</w:t>
            </w:r>
            <w:r>
              <w:rPr>
                <w:rFonts w:hint="eastAsia" w:ascii="宋体" w:hAnsi="宋体" w:eastAsia="宋体" w:cs="Times New Roman"/>
                <w:snapToGrid w:val="0"/>
                <w:kern w:val="21"/>
                <w:szCs w:val="21"/>
                <w:lang w:val="en-US" w:eastAsia="zh-CN"/>
              </w:rPr>
              <w:t>6</w:t>
            </w:r>
            <w:r>
              <w:rPr>
                <w:rFonts w:hint="eastAsia" w:ascii="宋体" w:hAnsi="宋体" w:eastAsia="宋体" w:cs="Times New Roman"/>
                <w:snapToGrid w:val="0"/>
                <w:kern w:val="21"/>
                <w:szCs w:val="21"/>
              </w:rPr>
              <w:t>分）：无对项目的认识、对实施任务、要求的理解的</w:t>
            </w:r>
            <w:r>
              <w:rPr>
                <w:rFonts w:hint="eastAsia" w:ascii="宋体" w:hAnsi="宋体" w:eastAsia="宋体" w:cs="Times New Roman"/>
                <w:snapToGrid w:val="0"/>
                <w:kern w:val="21"/>
                <w:szCs w:val="21"/>
                <w:lang w:eastAsia="zh-CN"/>
              </w:rPr>
              <w:t>、</w:t>
            </w:r>
            <w:r>
              <w:rPr>
                <w:rFonts w:hint="eastAsia" w:ascii="宋体" w:hAnsi="宋体" w:eastAsia="宋体" w:cs="Times New Roman"/>
                <w:snapToGrid w:val="0"/>
                <w:kern w:val="21"/>
                <w:szCs w:val="21"/>
              </w:rPr>
              <w:t>对项目重点、难点进行分析，但对策措施没有针对性。</w:t>
            </w:r>
          </w:p>
          <w:p>
            <w:pPr>
              <w:snapToGrid w:val="0"/>
              <w:spacing w:line="360" w:lineRule="exact"/>
              <w:jc w:val="left"/>
              <w:rPr>
                <w:rFonts w:hint="eastAsia" w:ascii="宋体" w:hAnsi="宋体" w:eastAsia="宋体" w:cs="Times New Roman"/>
                <w:snapToGrid w:val="0"/>
                <w:kern w:val="21"/>
                <w:szCs w:val="21"/>
              </w:rPr>
            </w:pPr>
            <w:r>
              <w:rPr>
                <w:rFonts w:hint="eastAsia" w:ascii="宋体" w:hAnsi="宋体" w:eastAsia="宋体" w:cs="Times New Roman"/>
                <w:snapToGrid w:val="0"/>
                <w:kern w:val="21"/>
                <w:szCs w:val="21"/>
              </w:rPr>
              <w:t>第五档（</w:t>
            </w:r>
            <w:r>
              <w:rPr>
                <w:rFonts w:ascii="宋体" w:hAnsi="宋体" w:eastAsia="宋体" w:cs="Times New Roman"/>
                <w:snapToGrid w:val="0"/>
                <w:kern w:val="21"/>
                <w:szCs w:val="21"/>
              </w:rPr>
              <w:t>2</w:t>
            </w:r>
            <w:r>
              <w:rPr>
                <w:rFonts w:hint="eastAsia" w:ascii="宋体" w:hAnsi="宋体" w:eastAsia="宋体" w:cs="Times New Roman"/>
                <w:snapToGrid w:val="0"/>
                <w:kern w:val="21"/>
                <w:szCs w:val="21"/>
              </w:rPr>
              <w:t>分）：服务方案没有系统性，不符合本项目实际，难以实施的。</w:t>
            </w:r>
          </w:p>
          <w:p>
            <w:pPr>
              <w:snapToGrid w:val="0"/>
              <w:spacing w:line="360" w:lineRule="exact"/>
              <w:jc w:val="left"/>
              <w:rPr>
                <w:rFonts w:hint="eastAsia" w:ascii="宋体" w:hAnsi="宋体" w:eastAsia="宋体" w:cs="Times New Roman"/>
                <w:snapToGrid w:val="0"/>
                <w:kern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2067" w:type="dxa"/>
            <w:vMerge w:val="continue"/>
            <w:tcBorders>
              <w:left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p>
        </w:tc>
        <w:tc>
          <w:tcPr>
            <w:tcW w:w="5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eastAsia="宋体" w:cs="Times New Roman"/>
                <w:b/>
                <w:bCs/>
                <w:snapToGrid w:val="0"/>
                <w:kern w:val="21"/>
                <w:szCs w:val="21"/>
              </w:rPr>
            </w:pPr>
            <w:r>
              <w:rPr>
                <w:rFonts w:hint="eastAsia" w:ascii="宋体" w:hAnsi="宋体" w:eastAsia="宋体" w:cs="Times New Roman"/>
                <w:b/>
                <w:bCs/>
                <w:snapToGrid w:val="0"/>
                <w:kern w:val="21"/>
                <w:szCs w:val="21"/>
                <w:lang w:val="en-US" w:eastAsia="zh-CN"/>
              </w:rPr>
              <w:t>2、</w:t>
            </w:r>
            <w:r>
              <w:rPr>
                <w:rFonts w:hint="eastAsia" w:ascii="宋体" w:hAnsi="宋体" w:eastAsia="宋体" w:cs="Times New Roman"/>
                <w:b/>
                <w:bCs/>
                <w:snapToGrid w:val="0"/>
                <w:kern w:val="21"/>
                <w:szCs w:val="21"/>
              </w:rPr>
              <w:t>服务方案（</w:t>
            </w:r>
            <w:r>
              <w:rPr>
                <w:rFonts w:hint="eastAsia" w:ascii="宋体" w:hAnsi="宋体" w:eastAsia="宋体" w:cs="Times New Roman"/>
                <w:b/>
                <w:bCs/>
                <w:szCs w:val="21"/>
              </w:rPr>
              <w:t>满分</w:t>
            </w:r>
            <w:r>
              <w:rPr>
                <w:rFonts w:hint="eastAsia" w:ascii="宋体" w:hAnsi="宋体" w:eastAsia="宋体" w:cs="Times New Roman"/>
                <w:b/>
                <w:bCs/>
                <w:snapToGrid w:val="0"/>
                <w:kern w:val="21"/>
                <w:szCs w:val="21"/>
                <w:lang w:val="en-US" w:eastAsia="zh-CN"/>
              </w:rPr>
              <w:t>25</w:t>
            </w:r>
            <w:r>
              <w:rPr>
                <w:rFonts w:hint="eastAsia" w:ascii="宋体" w:hAnsi="宋体" w:eastAsia="宋体" w:cs="Times New Roman"/>
                <w:b/>
                <w:bCs/>
                <w:snapToGrid w:val="0"/>
                <w:kern w:val="21"/>
                <w:szCs w:val="21"/>
              </w:rPr>
              <w:t>分）</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第一档（</w:t>
            </w:r>
            <w:r>
              <w:rPr>
                <w:rFonts w:ascii="宋体" w:hAnsi="宋体" w:eastAsia="宋体" w:cs="Times New Roman"/>
                <w:snapToGrid w:val="0"/>
                <w:kern w:val="21"/>
                <w:szCs w:val="21"/>
              </w:rPr>
              <w:t>2</w:t>
            </w:r>
            <w:r>
              <w:rPr>
                <w:rFonts w:hint="eastAsia" w:ascii="宋体" w:hAnsi="宋体" w:eastAsia="宋体" w:cs="Times New Roman"/>
                <w:snapToGrid w:val="0"/>
                <w:kern w:val="21"/>
                <w:szCs w:val="21"/>
                <w:lang w:val="en-US" w:eastAsia="zh-CN"/>
              </w:rPr>
              <w:t>5</w:t>
            </w:r>
            <w:r>
              <w:rPr>
                <w:rFonts w:hint="eastAsia" w:ascii="宋体" w:hAnsi="宋体" w:eastAsia="宋体" w:cs="Times New Roman"/>
                <w:snapToGrid w:val="0"/>
                <w:kern w:val="21"/>
                <w:szCs w:val="21"/>
              </w:rPr>
              <w:t>分）：服务方案科学合理、有前瞻性，系统性强，符合本项目实际，切实可行的；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第二档（</w:t>
            </w:r>
            <w:r>
              <w:rPr>
                <w:rFonts w:hint="eastAsia" w:ascii="宋体" w:hAnsi="宋体" w:eastAsia="宋体" w:cs="Times New Roman"/>
                <w:snapToGrid w:val="0"/>
                <w:kern w:val="21"/>
                <w:szCs w:val="21"/>
                <w:lang w:val="en-US" w:eastAsia="zh-CN"/>
              </w:rPr>
              <w:t>18</w:t>
            </w:r>
            <w:r>
              <w:rPr>
                <w:rFonts w:hint="eastAsia" w:ascii="宋体" w:hAnsi="宋体" w:eastAsia="宋体" w:cs="Times New Roman"/>
                <w:snapToGrid w:val="0"/>
                <w:kern w:val="21"/>
                <w:szCs w:val="21"/>
              </w:rPr>
              <w:t>分）：服务方案科学合理，系统性较强，符合本项目实际，可实施性较好的；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第三档（</w:t>
            </w:r>
            <w:r>
              <w:rPr>
                <w:rFonts w:hint="eastAsia" w:ascii="宋体" w:hAnsi="宋体" w:eastAsia="宋体" w:cs="Times New Roman"/>
                <w:snapToGrid w:val="0"/>
                <w:kern w:val="21"/>
                <w:szCs w:val="21"/>
                <w:lang w:val="en-US" w:eastAsia="zh-CN"/>
              </w:rPr>
              <w:t>13</w:t>
            </w:r>
            <w:r>
              <w:rPr>
                <w:rFonts w:hint="eastAsia" w:ascii="宋体" w:hAnsi="宋体" w:eastAsia="宋体" w:cs="Times New Roman"/>
                <w:snapToGrid w:val="0"/>
                <w:kern w:val="21"/>
                <w:szCs w:val="21"/>
              </w:rPr>
              <w:t>分）：服务方案合理，有一定的系统性，基本符合本项目实际，基本可行的；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第四档（</w:t>
            </w:r>
            <w:r>
              <w:rPr>
                <w:rFonts w:ascii="宋体" w:hAnsi="宋体" w:eastAsia="宋体" w:cs="Times New Roman"/>
                <w:snapToGrid w:val="0"/>
                <w:kern w:val="21"/>
                <w:szCs w:val="21"/>
              </w:rPr>
              <w:t>6</w:t>
            </w:r>
            <w:r>
              <w:rPr>
                <w:rFonts w:hint="eastAsia" w:ascii="宋体" w:hAnsi="宋体" w:eastAsia="宋体" w:cs="Times New Roman"/>
                <w:snapToGrid w:val="0"/>
                <w:kern w:val="21"/>
                <w:szCs w:val="21"/>
              </w:rPr>
              <w:t>分）：服务方案基本合理，但系统性较差，可行性较差的；</w:t>
            </w:r>
          </w:p>
          <w:p>
            <w:pPr>
              <w:snapToGrid w:val="0"/>
              <w:spacing w:line="360" w:lineRule="exact"/>
              <w:jc w:val="left"/>
              <w:rPr>
                <w:rFonts w:ascii="宋体" w:hAnsi="宋体" w:eastAsia="宋体" w:cs="Times New Roman"/>
                <w:b/>
                <w:bCs/>
                <w:snapToGrid w:val="0"/>
                <w:kern w:val="21"/>
                <w:szCs w:val="21"/>
              </w:rPr>
            </w:pPr>
            <w:r>
              <w:rPr>
                <w:rFonts w:hint="eastAsia" w:ascii="宋体" w:hAnsi="宋体" w:eastAsia="宋体" w:cs="Times New Roman"/>
                <w:snapToGrid w:val="0"/>
                <w:kern w:val="21"/>
                <w:szCs w:val="21"/>
              </w:rPr>
              <w:t>第五档（</w:t>
            </w:r>
            <w:r>
              <w:rPr>
                <w:rFonts w:ascii="宋体" w:hAnsi="宋体" w:eastAsia="宋体" w:cs="Times New Roman"/>
                <w:snapToGrid w:val="0"/>
                <w:kern w:val="21"/>
                <w:szCs w:val="21"/>
              </w:rPr>
              <w:t>2</w:t>
            </w:r>
            <w:r>
              <w:rPr>
                <w:rFonts w:hint="eastAsia" w:ascii="宋体" w:hAnsi="宋体" w:eastAsia="宋体" w:cs="Times New Roman"/>
                <w:snapToGrid w:val="0"/>
                <w:kern w:val="21"/>
                <w:szCs w:val="21"/>
              </w:rPr>
              <w:t>分）：服务方案没有系统性，不符合本项目实际，难以实施的。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2067" w:type="dxa"/>
            <w:vMerge w:val="continue"/>
            <w:tcBorders>
              <w:left w:val="single" w:color="auto" w:sz="4" w:space="0"/>
              <w:right w:val="single" w:color="auto" w:sz="4" w:space="0"/>
            </w:tcBorders>
            <w:vAlign w:val="center"/>
          </w:tcPr>
          <w:p>
            <w:pPr>
              <w:snapToGrid w:val="0"/>
              <w:jc w:val="center"/>
              <w:rPr>
                <w:rFonts w:ascii="宋体" w:hAnsi="宋体" w:eastAsia="宋体" w:cs="Times New Roman"/>
                <w:snapToGrid w:val="0"/>
                <w:kern w:val="21"/>
                <w:szCs w:val="21"/>
              </w:rPr>
            </w:pPr>
          </w:p>
        </w:tc>
        <w:tc>
          <w:tcPr>
            <w:tcW w:w="541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eastAsia="宋体" w:cs="Times New Roman"/>
                <w:b/>
                <w:bCs/>
                <w:snapToGrid w:val="0"/>
                <w:kern w:val="21"/>
                <w:szCs w:val="21"/>
              </w:rPr>
            </w:pPr>
            <w:r>
              <w:rPr>
                <w:rFonts w:hint="eastAsia" w:ascii="宋体" w:hAnsi="宋体" w:eastAsia="宋体" w:cs="Times New Roman"/>
                <w:b/>
                <w:bCs/>
                <w:snapToGrid w:val="0"/>
                <w:kern w:val="21"/>
                <w:szCs w:val="21"/>
                <w:lang w:val="en-US" w:eastAsia="zh-CN"/>
              </w:rPr>
              <w:t>3、</w:t>
            </w:r>
            <w:r>
              <w:rPr>
                <w:rFonts w:hint="eastAsia" w:ascii="宋体" w:hAnsi="宋体" w:eastAsia="宋体" w:cs="Times New Roman"/>
                <w:b/>
                <w:bCs/>
                <w:snapToGrid w:val="0"/>
                <w:kern w:val="21"/>
                <w:szCs w:val="21"/>
              </w:rPr>
              <w:t>内部管理制度（</w:t>
            </w:r>
            <w:r>
              <w:rPr>
                <w:rFonts w:hint="eastAsia" w:ascii="宋体" w:hAnsi="宋体" w:eastAsia="宋体" w:cs="Times New Roman"/>
                <w:b/>
                <w:bCs/>
                <w:szCs w:val="21"/>
              </w:rPr>
              <w:t>满分</w:t>
            </w:r>
            <w:r>
              <w:rPr>
                <w:rFonts w:hint="eastAsia" w:ascii="宋体" w:hAnsi="宋体" w:eastAsia="宋体" w:cs="Times New Roman"/>
                <w:b/>
                <w:bCs/>
                <w:snapToGrid w:val="0"/>
                <w:kern w:val="21"/>
                <w:szCs w:val="21"/>
              </w:rPr>
              <w:t>1</w:t>
            </w:r>
            <w:r>
              <w:rPr>
                <w:rFonts w:ascii="宋体" w:hAnsi="宋体" w:eastAsia="宋体" w:cs="Times New Roman"/>
                <w:b/>
                <w:bCs/>
                <w:snapToGrid w:val="0"/>
                <w:kern w:val="21"/>
                <w:szCs w:val="21"/>
              </w:rPr>
              <w:t>0</w:t>
            </w:r>
            <w:r>
              <w:rPr>
                <w:rFonts w:hint="eastAsia" w:ascii="宋体" w:hAnsi="宋体" w:eastAsia="宋体" w:cs="Times New Roman"/>
                <w:b/>
                <w:bCs/>
                <w:snapToGrid w:val="0"/>
                <w:kern w:val="21"/>
                <w:szCs w:val="21"/>
              </w:rPr>
              <w:t>分）</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第一档（10分）：供应商有完善、详尽的企业内部管理制度，人员管理科学、合理、规范、专业性强。</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第二档（8分）：供应商有健全的企业内部管理制度，人员管理较科学、合理、规范、专业性较强。</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第三档（6分）：供应商企业内部管理制度一般，内容基本详细、较为合理、较为规范、专业性一般。</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第四档（4分）：供应商企业内部管理制度不健全，内容宽泛、专业性较差。</w:t>
            </w:r>
          </w:p>
          <w:p>
            <w:pPr>
              <w:tabs>
                <w:tab w:val="left" w:pos="540"/>
              </w:tabs>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第五档（2分）：供应商不具备内部管理制度，内容缺漏、缺乏合理性、缺乏规范性、专业性差。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2067"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5411" w:type="dxa"/>
            <w:tcBorders>
              <w:top w:val="single" w:color="auto" w:sz="4" w:space="0"/>
              <w:left w:val="single" w:color="auto" w:sz="4" w:space="0"/>
              <w:right w:val="single" w:color="auto" w:sz="4" w:space="0"/>
            </w:tcBorders>
            <w:vAlign w:val="center"/>
          </w:tcPr>
          <w:p>
            <w:pPr>
              <w:snapToGrid w:val="0"/>
              <w:spacing w:line="360" w:lineRule="exact"/>
              <w:jc w:val="left"/>
              <w:rPr>
                <w:rFonts w:ascii="宋体" w:hAnsi="宋体" w:eastAsia="宋体" w:cs="Times New Roman"/>
                <w:b/>
                <w:bCs/>
                <w:snapToGrid w:val="0"/>
                <w:kern w:val="21"/>
                <w:szCs w:val="21"/>
              </w:rPr>
            </w:pPr>
            <w:r>
              <w:rPr>
                <w:rFonts w:hint="eastAsia" w:ascii="宋体" w:hAnsi="宋体" w:eastAsia="宋体" w:cs="Times New Roman"/>
                <w:b/>
                <w:bCs/>
                <w:snapToGrid w:val="0"/>
                <w:kern w:val="21"/>
                <w:szCs w:val="21"/>
                <w:lang w:val="en-US" w:eastAsia="zh-CN"/>
              </w:rPr>
              <w:t>4、</w:t>
            </w:r>
            <w:r>
              <w:rPr>
                <w:rFonts w:hint="eastAsia" w:ascii="宋体" w:hAnsi="宋体" w:eastAsia="宋体" w:cs="Times New Roman"/>
                <w:b/>
                <w:bCs/>
                <w:snapToGrid w:val="0"/>
                <w:kern w:val="21"/>
                <w:szCs w:val="21"/>
              </w:rPr>
              <w:t>项目团队人员配备（</w:t>
            </w:r>
            <w:r>
              <w:rPr>
                <w:rFonts w:hint="eastAsia" w:ascii="宋体" w:hAnsi="宋体" w:eastAsia="宋体" w:cs="Times New Roman"/>
                <w:b/>
                <w:bCs/>
                <w:szCs w:val="21"/>
              </w:rPr>
              <w:t>满分</w:t>
            </w:r>
            <w:r>
              <w:rPr>
                <w:rFonts w:ascii="宋体" w:hAnsi="宋体" w:eastAsia="宋体" w:cs="Times New Roman"/>
                <w:b/>
                <w:bCs/>
                <w:snapToGrid w:val="0"/>
                <w:kern w:val="21"/>
                <w:szCs w:val="21"/>
              </w:rPr>
              <w:t>15</w:t>
            </w:r>
            <w:r>
              <w:rPr>
                <w:rFonts w:hint="eastAsia" w:ascii="宋体" w:hAnsi="宋体" w:eastAsia="宋体" w:cs="Times New Roman"/>
                <w:b/>
                <w:bCs/>
                <w:snapToGrid w:val="0"/>
                <w:kern w:val="21"/>
                <w:szCs w:val="21"/>
              </w:rPr>
              <w:t>分）</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第一档（</w:t>
            </w:r>
            <w:r>
              <w:rPr>
                <w:rFonts w:ascii="宋体" w:hAnsi="宋体" w:eastAsia="宋体" w:cs="Times New Roman"/>
                <w:snapToGrid w:val="0"/>
                <w:kern w:val="21"/>
                <w:szCs w:val="21"/>
              </w:rPr>
              <w:t>15</w:t>
            </w:r>
            <w:r>
              <w:rPr>
                <w:rFonts w:hint="eastAsia" w:ascii="宋体" w:hAnsi="宋体" w:eastAsia="宋体" w:cs="Times New Roman"/>
                <w:snapToGrid w:val="0"/>
                <w:kern w:val="21"/>
                <w:szCs w:val="21"/>
              </w:rPr>
              <w:t>分）：拟投入本项目的项目组织机构管理体系完善，针对性强，有科学严谨的管理程序；人员安排、配置合理齐全，满足项目服务要求，岗位职责完善、分工明确、且主要管理人员管理经验丰富的；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第二档（</w:t>
            </w:r>
            <w:r>
              <w:rPr>
                <w:rFonts w:ascii="宋体" w:hAnsi="宋体" w:eastAsia="宋体" w:cs="Times New Roman"/>
                <w:snapToGrid w:val="0"/>
                <w:kern w:val="21"/>
                <w:szCs w:val="21"/>
              </w:rPr>
              <w:t>10</w:t>
            </w:r>
            <w:r>
              <w:rPr>
                <w:rFonts w:hint="eastAsia" w:ascii="宋体" w:hAnsi="宋体" w:eastAsia="宋体" w:cs="Times New Roman"/>
                <w:snapToGrid w:val="0"/>
                <w:kern w:val="21"/>
                <w:szCs w:val="21"/>
              </w:rPr>
              <w:t>分）：拟投入本项目的项目组织机构管理体系较完善，有针对性，有管理程序；人员安排、配置基本合理，可以满足项目服务要求，岗位职责基本合理，主要管理人员有一定管理经验的；</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第三档（</w:t>
            </w:r>
            <w:r>
              <w:rPr>
                <w:rFonts w:ascii="宋体" w:hAnsi="宋体" w:eastAsia="宋体" w:cs="Times New Roman"/>
                <w:snapToGrid w:val="0"/>
                <w:kern w:val="21"/>
                <w:szCs w:val="21"/>
              </w:rPr>
              <w:t>6</w:t>
            </w:r>
            <w:r>
              <w:rPr>
                <w:rFonts w:hint="eastAsia" w:ascii="宋体" w:hAnsi="宋体" w:eastAsia="宋体" w:cs="Times New Roman"/>
                <w:snapToGrid w:val="0"/>
                <w:kern w:val="21"/>
                <w:szCs w:val="21"/>
              </w:rPr>
              <w:t>分）：拟投入本项目的项目组织机构管理体系基本完善，针对性一般，有管理程序；人员安排、配置基本合理，基本满足项目服务要求，主要管理人员管理经验一般的；</w:t>
            </w:r>
          </w:p>
          <w:p>
            <w:pPr>
              <w:snapToGrid w:val="0"/>
              <w:spacing w:line="360" w:lineRule="exact"/>
              <w:rPr>
                <w:rFonts w:ascii="宋体" w:hAnsi="宋体" w:eastAsia="宋体" w:cs="Times New Roman"/>
                <w:bCs/>
                <w:snapToGrid w:val="0"/>
                <w:kern w:val="21"/>
                <w:szCs w:val="21"/>
              </w:rPr>
            </w:pPr>
            <w:r>
              <w:rPr>
                <w:rFonts w:hint="eastAsia" w:ascii="宋体" w:hAnsi="宋体" w:eastAsia="宋体" w:cs="Times New Roman"/>
                <w:snapToGrid w:val="0"/>
                <w:kern w:val="21"/>
                <w:szCs w:val="21"/>
              </w:rPr>
              <w:t>第四档（</w:t>
            </w:r>
            <w:r>
              <w:rPr>
                <w:rFonts w:ascii="宋体" w:hAnsi="宋体" w:eastAsia="宋体" w:cs="Times New Roman"/>
                <w:snapToGrid w:val="0"/>
                <w:kern w:val="21"/>
                <w:szCs w:val="21"/>
              </w:rPr>
              <w:t>2</w:t>
            </w:r>
            <w:r>
              <w:rPr>
                <w:rFonts w:hint="eastAsia" w:ascii="宋体" w:hAnsi="宋体" w:eastAsia="宋体" w:cs="Times New Roman"/>
                <w:snapToGrid w:val="0"/>
                <w:kern w:val="21"/>
                <w:szCs w:val="21"/>
              </w:rPr>
              <w:t>分）：拟投入本项目的项目组织机构管理体系不完善，没有针对性，有管理程序；主要人员安排及管理有疏漏，难以满足项目服务要求的。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5" w:hRule="atLeast"/>
          <w:jc w:val="center"/>
        </w:trPr>
        <w:tc>
          <w:tcPr>
            <w:tcW w:w="824"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2067" w:type="dxa"/>
            <w:vMerge w:val="continue"/>
            <w:tcBorders>
              <w:left w:val="single" w:color="auto" w:sz="4" w:space="0"/>
              <w:right w:val="single" w:color="auto" w:sz="4" w:space="0"/>
            </w:tcBorders>
            <w:vAlign w:val="center"/>
          </w:tcPr>
          <w:p>
            <w:pPr>
              <w:widowControl/>
              <w:jc w:val="left"/>
              <w:rPr>
                <w:rFonts w:ascii="宋体" w:hAnsi="宋体" w:eastAsia="宋体" w:cs="Times New Roman"/>
                <w:snapToGrid w:val="0"/>
                <w:kern w:val="21"/>
                <w:szCs w:val="21"/>
              </w:rPr>
            </w:pPr>
          </w:p>
        </w:tc>
        <w:tc>
          <w:tcPr>
            <w:tcW w:w="5411" w:type="dxa"/>
            <w:tcBorders>
              <w:top w:val="single" w:color="auto" w:sz="4" w:space="0"/>
              <w:left w:val="single" w:color="auto" w:sz="4" w:space="0"/>
              <w:right w:val="single" w:color="auto" w:sz="4" w:space="0"/>
            </w:tcBorders>
            <w:vAlign w:val="center"/>
          </w:tcPr>
          <w:p>
            <w:pPr>
              <w:snapToGrid w:val="0"/>
              <w:spacing w:line="360" w:lineRule="exact"/>
              <w:jc w:val="left"/>
              <w:rPr>
                <w:rFonts w:ascii="宋体" w:hAnsi="宋体" w:eastAsia="宋体" w:cs="Times New Roman"/>
                <w:b/>
                <w:bCs/>
                <w:snapToGrid w:val="0"/>
                <w:kern w:val="21"/>
                <w:szCs w:val="21"/>
              </w:rPr>
            </w:pPr>
            <w:r>
              <w:rPr>
                <w:rFonts w:hint="eastAsia" w:ascii="宋体" w:hAnsi="宋体" w:eastAsia="宋体" w:cs="Times New Roman"/>
                <w:b/>
                <w:bCs/>
                <w:snapToGrid w:val="0"/>
                <w:kern w:val="21"/>
                <w:szCs w:val="21"/>
                <w:lang w:val="en-US" w:eastAsia="zh-CN"/>
              </w:rPr>
              <w:t>5、</w:t>
            </w:r>
            <w:r>
              <w:rPr>
                <w:rFonts w:hint="eastAsia" w:ascii="宋体" w:hAnsi="宋体" w:eastAsia="宋体" w:cs="Times New Roman"/>
                <w:b/>
                <w:bCs/>
                <w:snapToGrid w:val="0"/>
                <w:kern w:val="21"/>
                <w:szCs w:val="21"/>
              </w:rPr>
              <w:t>服务质量承诺及保证措施（</w:t>
            </w:r>
            <w:r>
              <w:rPr>
                <w:rFonts w:hint="eastAsia" w:ascii="宋体" w:hAnsi="宋体" w:eastAsia="宋体" w:cs="Times New Roman"/>
                <w:b/>
                <w:bCs/>
                <w:szCs w:val="21"/>
              </w:rPr>
              <w:t>满分</w:t>
            </w:r>
            <w:r>
              <w:rPr>
                <w:rFonts w:hint="eastAsia" w:ascii="宋体" w:hAnsi="宋体" w:eastAsia="宋体" w:cs="Times New Roman"/>
                <w:b/>
                <w:bCs/>
                <w:snapToGrid w:val="0"/>
                <w:kern w:val="21"/>
                <w:szCs w:val="21"/>
                <w:lang w:val="en-US" w:eastAsia="zh-CN"/>
              </w:rPr>
              <w:t>15</w:t>
            </w:r>
            <w:r>
              <w:rPr>
                <w:rFonts w:hint="eastAsia" w:ascii="宋体" w:hAnsi="宋体" w:eastAsia="宋体" w:cs="Times New Roman"/>
                <w:b/>
                <w:bCs/>
                <w:snapToGrid w:val="0"/>
                <w:kern w:val="21"/>
                <w:szCs w:val="21"/>
              </w:rPr>
              <w:t>分）</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第一档（</w:t>
            </w:r>
            <w:r>
              <w:rPr>
                <w:rFonts w:hint="eastAsia" w:ascii="宋体" w:hAnsi="宋体" w:eastAsia="宋体" w:cs="Times New Roman"/>
                <w:snapToGrid w:val="0"/>
                <w:kern w:val="21"/>
                <w:szCs w:val="21"/>
                <w:lang w:val="en-US" w:eastAsia="zh-CN"/>
              </w:rPr>
              <w:t>15</w:t>
            </w:r>
            <w:r>
              <w:rPr>
                <w:rFonts w:hint="eastAsia" w:ascii="宋体" w:hAnsi="宋体" w:eastAsia="宋体" w:cs="Times New Roman"/>
                <w:snapToGrid w:val="0"/>
                <w:kern w:val="21"/>
                <w:szCs w:val="21"/>
              </w:rPr>
              <w:t>分）：服务质量承诺及保证措施合理、高效，保障性强，针对项目实际；保证措施内容完善合理、有针对性，有具体的惩罚措施且明确合理、操作性强；</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第二档（</w:t>
            </w:r>
            <w:r>
              <w:rPr>
                <w:rFonts w:hint="eastAsia" w:ascii="宋体" w:hAnsi="宋体" w:eastAsia="宋体" w:cs="Times New Roman"/>
                <w:snapToGrid w:val="0"/>
                <w:kern w:val="21"/>
                <w:szCs w:val="21"/>
                <w:lang w:val="en-US" w:eastAsia="zh-CN"/>
              </w:rPr>
              <w:t>12</w:t>
            </w:r>
            <w:r>
              <w:rPr>
                <w:rFonts w:hint="eastAsia" w:ascii="宋体" w:hAnsi="宋体" w:eastAsia="宋体" w:cs="Times New Roman"/>
                <w:snapToGrid w:val="0"/>
                <w:kern w:val="21"/>
                <w:szCs w:val="21"/>
              </w:rPr>
              <w:t>分）：服务质量承诺及保证措施合理，保障性较强，针对项目实际；保证措施合理，针对性较强，惩罚措施合理、操作性较强；</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第三档（</w:t>
            </w:r>
            <w:r>
              <w:rPr>
                <w:rFonts w:hint="eastAsia" w:ascii="宋体" w:hAnsi="宋体" w:eastAsia="宋体" w:cs="Times New Roman"/>
                <w:snapToGrid w:val="0"/>
                <w:kern w:val="21"/>
                <w:szCs w:val="21"/>
                <w:lang w:val="en-US" w:eastAsia="zh-CN"/>
              </w:rPr>
              <w:t>8</w:t>
            </w:r>
            <w:r>
              <w:rPr>
                <w:rFonts w:hint="eastAsia" w:ascii="宋体" w:hAnsi="宋体" w:eastAsia="宋体" w:cs="Times New Roman"/>
                <w:snapToGrid w:val="0"/>
                <w:kern w:val="21"/>
                <w:szCs w:val="21"/>
              </w:rPr>
              <w:t>分）：服务质量承诺及保证措施基本合理，有一定的针对性；保证措施一般，有一定的针对性，惩罚措施一般、操作性一般；</w:t>
            </w:r>
          </w:p>
          <w:p>
            <w:pPr>
              <w:snapToGrid w:val="0"/>
              <w:spacing w:line="360" w:lineRule="exact"/>
              <w:jc w:val="left"/>
              <w:rPr>
                <w:rFonts w:ascii="宋体" w:hAnsi="宋体" w:eastAsia="宋体" w:cs="Times New Roman"/>
                <w:snapToGrid w:val="0"/>
                <w:kern w:val="21"/>
                <w:szCs w:val="21"/>
              </w:rPr>
            </w:pPr>
            <w:r>
              <w:rPr>
                <w:rFonts w:hint="eastAsia" w:ascii="宋体" w:hAnsi="宋体" w:eastAsia="宋体" w:cs="Times New Roman"/>
                <w:snapToGrid w:val="0"/>
                <w:kern w:val="21"/>
                <w:szCs w:val="21"/>
              </w:rPr>
              <w:t>第四档（</w:t>
            </w:r>
            <w:r>
              <w:rPr>
                <w:rFonts w:hint="eastAsia" w:ascii="宋体" w:hAnsi="宋体" w:eastAsia="宋体" w:cs="Times New Roman"/>
                <w:snapToGrid w:val="0"/>
                <w:kern w:val="21"/>
                <w:szCs w:val="21"/>
                <w:lang w:val="en-US" w:eastAsia="zh-CN"/>
              </w:rPr>
              <w:t>5</w:t>
            </w:r>
            <w:r>
              <w:rPr>
                <w:rFonts w:hint="eastAsia" w:ascii="宋体" w:hAnsi="宋体" w:eastAsia="宋体" w:cs="Times New Roman"/>
                <w:snapToGrid w:val="0"/>
                <w:kern w:val="21"/>
                <w:szCs w:val="21"/>
              </w:rPr>
              <w:t>分）：服务质量承诺及保证措施基本合理；保证措施缺乏针对性，惩罚措施差、操作性差；</w:t>
            </w:r>
          </w:p>
          <w:p>
            <w:pPr>
              <w:snapToGrid w:val="0"/>
              <w:spacing w:line="360" w:lineRule="exact"/>
              <w:rPr>
                <w:rFonts w:ascii="宋体" w:hAnsi="宋体" w:eastAsia="宋体" w:cs="Times New Roman"/>
                <w:bCs/>
                <w:snapToGrid w:val="0"/>
                <w:kern w:val="21"/>
                <w:szCs w:val="21"/>
              </w:rPr>
            </w:pPr>
            <w:r>
              <w:rPr>
                <w:rFonts w:hint="eastAsia" w:ascii="宋体" w:hAnsi="宋体" w:eastAsia="宋体" w:cs="Times New Roman"/>
                <w:snapToGrid w:val="0"/>
                <w:kern w:val="21"/>
                <w:szCs w:val="21"/>
              </w:rPr>
              <w:t>第五档（</w:t>
            </w:r>
            <w:r>
              <w:rPr>
                <w:rFonts w:ascii="宋体" w:hAnsi="宋体" w:eastAsia="宋体" w:cs="Times New Roman"/>
                <w:snapToGrid w:val="0"/>
                <w:kern w:val="21"/>
                <w:szCs w:val="21"/>
              </w:rPr>
              <w:t>2</w:t>
            </w:r>
            <w:r>
              <w:rPr>
                <w:rFonts w:hint="eastAsia" w:ascii="宋体" w:hAnsi="宋体" w:eastAsia="宋体" w:cs="Times New Roman"/>
                <w:snapToGrid w:val="0"/>
                <w:kern w:val="21"/>
                <w:szCs w:val="21"/>
              </w:rPr>
              <w:t>分）：服务质量诺及保证措施没有针对性，保证措施或保证措施不具体，没有惩罚措施。</w:t>
            </w:r>
          </w:p>
        </w:tc>
      </w:tr>
    </w:tbl>
    <w:p/>
    <w:p/>
    <w:p/>
    <w:p/>
    <w:p/>
    <w:p/>
    <w:p/>
    <w:p/>
    <w:p/>
    <w:p/>
    <w:p/>
    <w:p/>
    <w:p/>
    <w:p/>
    <w:p/>
    <w:p/>
    <w:p/>
    <w:p/>
    <w:p/>
    <w:p/>
    <w:p/>
    <w:p/>
    <w:p/>
    <w:p/>
    <w:p>
      <w:pPr>
        <w:tabs>
          <w:tab w:val="left" w:pos="8280"/>
        </w:tabs>
        <w:spacing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昭通市第一人民医院</w:t>
      </w:r>
      <w:r>
        <w:rPr>
          <w:rFonts w:hint="eastAsia" w:ascii="宋体" w:hAnsi="宋体" w:eastAsia="宋体" w:cs="宋体"/>
          <w:b/>
          <w:color w:val="auto"/>
          <w:sz w:val="32"/>
          <w:szCs w:val="32"/>
        </w:rPr>
        <w:t>聘请</w:t>
      </w:r>
      <w:r>
        <w:rPr>
          <w:rFonts w:hint="eastAsia" w:ascii="宋体" w:hAnsi="宋体" w:eastAsia="宋体" w:cs="宋体"/>
          <w:b/>
          <w:color w:val="auto"/>
          <w:sz w:val="32"/>
          <w:szCs w:val="32"/>
          <w:lang w:val="en-US" w:eastAsia="zh-CN"/>
        </w:rPr>
        <w:t>税务师</w:t>
      </w:r>
      <w:r>
        <w:rPr>
          <w:rFonts w:hint="eastAsia" w:ascii="宋体" w:hAnsi="宋体" w:eastAsia="宋体" w:cs="宋体"/>
          <w:b/>
          <w:color w:val="auto"/>
          <w:sz w:val="32"/>
          <w:szCs w:val="32"/>
        </w:rPr>
        <w:t>事</w:t>
      </w:r>
    </w:p>
    <w:p>
      <w:pPr>
        <w:tabs>
          <w:tab w:val="left" w:pos="8280"/>
        </w:tabs>
        <w:spacing w:line="360" w:lineRule="auto"/>
        <w:jc w:val="left"/>
        <w:rPr>
          <w:rFonts w:ascii="宋体" w:hAnsi="宋体" w:cs="宋体"/>
          <w:b/>
          <w:color w:val="000000"/>
          <w:sz w:val="32"/>
          <w:szCs w:val="32"/>
        </w:rPr>
      </w:pPr>
      <w:r>
        <w:rPr>
          <w:rFonts w:hint="eastAsia" w:ascii="宋体" w:hAnsi="宋体" w:eastAsia="宋体" w:cs="宋体"/>
          <w:b/>
          <w:color w:val="auto"/>
          <w:sz w:val="32"/>
          <w:szCs w:val="32"/>
        </w:rPr>
        <w:t>务所</w:t>
      </w:r>
      <w:r>
        <w:rPr>
          <w:rFonts w:hint="eastAsia" w:ascii="宋体" w:hAnsi="宋体" w:eastAsia="宋体" w:cs="宋体"/>
          <w:b/>
          <w:color w:val="auto"/>
          <w:sz w:val="32"/>
          <w:szCs w:val="32"/>
          <w:lang w:val="en-US" w:eastAsia="zh-CN"/>
        </w:rPr>
        <w:t>提供</w:t>
      </w:r>
      <w:r>
        <w:rPr>
          <w:rFonts w:hint="eastAsia" w:ascii="宋体" w:hAnsi="宋体" w:eastAsia="宋体" w:cs="宋体"/>
          <w:b/>
          <w:color w:val="auto"/>
          <w:sz w:val="32"/>
          <w:szCs w:val="32"/>
        </w:rPr>
        <w:t>第三方税务咨询</w:t>
      </w:r>
      <w:r>
        <w:rPr>
          <w:rFonts w:hint="eastAsia" w:cs="宋体"/>
          <w:b/>
          <w:color w:val="auto"/>
          <w:sz w:val="32"/>
          <w:szCs w:val="32"/>
          <w:lang w:val="en-US" w:eastAsia="zh-CN"/>
        </w:rPr>
        <w:t>代理</w:t>
      </w:r>
      <w:r>
        <w:rPr>
          <w:rFonts w:hint="eastAsia" w:ascii="宋体" w:hAnsi="宋体" w:eastAsia="宋体" w:cs="宋体"/>
          <w:b/>
          <w:color w:val="auto"/>
          <w:sz w:val="32"/>
          <w:szCs w:val="32"/>
        </w:rPr>
        <w:t>服务</w:t>
      </w:r>
    </w:p>
    <w:p>
      <w:pPr>
        <w:tabs>
          <w:tab w:val="left" w:pos="275"/>
          <w:tab w:val="left" w:pos="8280"/>
        </w:tabs>
        <w:spacing w:line="360" w:lineRule="auto"/>
        <w:rPr>
          <w:rFonts w:ascii="宋体" w:hAnsi="宋体" w:cs="宋体"/>
          <w:b/>
          <w:color w:val="000000"/>
          <w:sz w:val="32"/>
          <w:szCs w:val="32"/>
        </w:rPr>
      </w:pPr>
    </w:p>
    <w:p>
      <w:pPr>
        <w:tabs>
          <w:tab w:val="left" w:pos="275"/>
          <w:tab w:val="left" w:pos="8280"/>
        </w:tabs>
        <w:spacing w:line="360" w:lineRule="auto"/>
        <w:ind w:firstLine="315" w:firstLineChars="98"/>
        <w:jc w:val="center"/>
        <w:rPr>
          <w:rFonts w:ascii="宋体" w:hAnsi="宋体" w:cs="宋体"/>
          <w:b/>
          <w:color w:val="000000"/>
          <w:sz w:val="32"/>
          <w:szCs w:val="32"/>
        </w:rPr>
      </w:pPr>
    </w:p>
    <w:p>
      <w:pPr>
        <w:tabs>
          <w:tab w:val="left" w:pos="765"/>
          <w:tab w:val="left" w:pos="8280"/>
        </w:tabs>
        <w:spacing w:line="360" w:lineRule="auto"/>
        <w:rPr>
          <w:rFonts w:ascii="宋体" w:hAnsi="宋体" w:cs="宋体"/>
          <w:b/>
          <w:color w:val="000000"/>
          <w:sz w:val="32"/>
          <w:szCs w:val="32"/>
        </w:rPr>
      </w:pPr>
      <w:r>
        <w:rPr>
          <w:rFonts w:hint="eastAsia" w:ascii="宋体" w:hAnsi="宋体" w:cs="宋体"/>
          <w:b/>
          <w:color w:val="000000"/>
          <w:sz w:val="32"/>
          <w:szCs w:val="32"/>
        </w:rPr>
        <w:tab/>
      </w:r>
    </w:p>
    <w:p>
      <w:pPr>
        <w:tabs>
          <w:tab w:val="left" w:pos="765"/>
          <w:tab w:val="left" w:pos="8280"/>
        </w:tabs>
        <w:spacing w:line="360" w:lineRule="auto"/>
        <w:ind w:firstLine="826" w:firstLineChars="98"/>
        <w:jc w:val="center"/>
        <w:rPr>
          <w:rFonts w:ascii="宋体" w:hAnsi="宋体" w:cs="宋体"/>
          <w:b/>
          <w:color w:val="000000"/>
          <w:sz w:val="96"/>
          <w:szCs w:val="96"/>
        </w:rPr>
      </w:pPr>
      <w:r>
        <w:rPr>
          <w:rFonts w:hint="eastAsia" w:ascii="宋体" w:hAnsi="宋体" w:cs="宋体"/>
          <w:b/>
          <w:sz w:val="84"/>
          <w:szCs w:val="84"/>
        </w:rPr>
        <w:t>响应文件</w:t>
      </w:r>
    </w:p>
    <w:p>
      <w:pPr>
        <w:spacing w:line="720" w:lineRule="auto"/>
        <w:rPr>
          <w:rFonts w:ascii="宋体" w:hAnsi="宋体" w:cs="宋体"/>
          <w:b/>
          <w:sz w:val="36"/>
          <w:szCs w:val="36"/>
        </w:rPr>
      </w:pPr>
    </w:p>
    <w:p>
      <w:pPr>
        <w:pStyle w:val="3"/>
        <w:ind w:firstLine="739"/>
        <w:rPr>
          <w:rFonts w:ascii="宋体" w:hAnsi="宋体" w:eastAsia="宋体" w:cs="宋体"/>
          <w:b/>
          <w:sz w:val="36"/>
          <w:szCs w:val="36"/>
        </w:rPr>
      </w:pPr>
    </w:p>
    <w:p>
      <w:pPr>
        <w:pStyle w:val="3"/>
        <w:ind w:left="0" w:leftChars="0" w:firstLine="0" w:firstLineChars="0"/>
        <w:rPr>
          <w:rFonts w:ascii="宋体" w:hAnsi="宋体" w:eastAsia="宋体" w:cs="宋体"/>
          <w:b/>
          <w:sz w:val="36"/>
          <w:szCs w:val="36"/>
        </w:rPr>
      </w:pPr>
    </w:p>
    <w:p>
      <w:pPr>
        <w:pStyle w:val="3"/>
        <w:ind w:firstLine="739"/>
        <w:rPr>
          <w:rFonts w:ascii="宋体" w:hAnsi="宋体" w:eastAsia="宋体" w:cs="宋体"/>
          <w:b/>
          <w:sz w:val="36"/>
          <w:szCs w:val="36"/>
        </w:rPr>
      </w:pPr>
    </w:p>
    <w:p>
      <w:pPr>
        <w:pStyle w:val="3"/>
        <w:ind w:firstLine="739"/>
        <w:rPr>
          <w:rFonts w:ascii="宋体" w:hAnsi="宋体" w:eastAsia="宋体" w:cs="宋体"/>
          <w:b/>
          <w:sz w:val="36"/>
          <w:szCs w:val="36"/>
        </w:rPr>
      </w:pPr>
    </w:p>
    <w:p>
      <w:pPr>
        <w:spacing w:line="720" w:lineRule="auto"/>
        <w:ind w:firstLine="361" w:firstLineChars="100"/>
        <w:rPr>
          <w:rFonts w:ascii="宋体" w:hAnsi="宋体" w:cs="宋体"/>
          <w:b/>
          <w:sz w:val="36"/>
          <w:szCs w:val="36"/>
          <w:u w:val="single"/>
        </w:rPr>
      </w:pPr>
      <w:r>
        <w:rPr>
          <w:rFonts w:hint="eastAsia" w:ascii="宋体" w:hAnsi="宋体" w:cs="宋体"/>
          <w:b/>
          <w:sz w:val="36"/>
          <w:szCs w:val="36"/>
        </w:rPr>
        <w:t xml:space="preserve">响应人全称： </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（盖章）</w:t>
      </w:r>
    </w:p>
    <w:p>
      <w:pPr>
        <w:spacing w:line="720" w:lineRule="auto"/>
        <w:jc w:val="center"/>
        <w:rPr>
          <w:rFonts w:ascii="宋体" w:hAnsi="宋体" w:cs="宋体"/>
          <w:b/>
          <w:sz w:val="36"/>
          <w:szCs w:val="36"/>
          <w:u w:val="single"/>
        </w:rPr>
      </w:pPr>
      <w:r>
        <w:rPr>
          <w:rFonts w:hint="eastAsia" w:ascii="宋体" w:hAnsi="宋体" w:cs="宋体"/>
          <w:b/>
          <w:sz w:val="36"/>
          <w:szCs w:val="36"/>
        </w:rPr>
        <w:t xml:space="preserve"> 法定代表人或委托代理人：</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（签字或盖章）</w:t>
      </w:r>
    </w:p>
    <w:p>
      <w:pPr>
        <w:tabs>
          <w:tab w:val="left" w:pos="8460"/>
        </w:tabs>
        <w:spacing w:line="720" w:lineRule="auto"/>
        <w:jc w:val="right"/>
        <w:rPr>
          <w:rFonts w:ascii="宋体" w:hAnsi="宋体" w:cs="宋体"/>
          <w:b/>
          <w:sz w:val="36"/>
          <w:szCs w:val="36"/>
        </w:rPr>
      </w:pPr>
      <w:bookmarkStart w:id="0" w:name="_Toc1644"/>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年</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月</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日</w:t>
      </w:r>
      <w:bookmarkEnd w:id="0"/>
    </w:p>
    <w:p>
      <w:pPr>
        <w:tabs>
          <w:tab w:val="left" w:pos="8460"/>
        </w:tabs>
        <w:spacing w:line="720" w:lineRule="auto"/>
        <w:jc w:val="center"/>
        <w:outlineLvl w:val="0"/>
        <w:rPr>
          <w:rFonts w:ascii="宋体" w:hAnsi="宋体" w:cs="宋体"/>
          <w:b/>
          <w:kern w:val="28"/>
          <w:sz w:val="40"/>
          <w:szCs w:val="22"/>
        </w:rPr>
      </w:pPr>
      <w:bookmarkStart w:id="1" w:name="_Toc6935"/>
      <w:r>
        <w:rPr>
          <w:rFonts w:hint="eastAsia" w:ascii="宋体" w:hAnsi="宋体" w:cs="宋体"/>
          <w:b/>
          <w:color w:val="000000"/>
          <w:sz w:val="32"/>
          <w:szCs w:val="32"/>
        </w:rPr>
        <w:br w:type="page"/>
      </w:r>
      <w:r>
        <w:rPr>
          <w:rFonts w:hint="eastAsia" w:ascii="宋体" w:hAnsi="宋体" w:cs="宋体"/>
          <w:b/>
          <w:kern w:val="28"/>
          <w:sz w:val="40"/>
          <w:szCs w:val="22"/>
        </w:rPr>
        <w:t>报价一览表</w:t>
      </w:r>
    </w:p>
    <w:p>
      <w:pPr>
        <w:adjustRightInd w:val="0"/>
        <w:snapToGrid w:val="0"/>
        <w:ind w:left="1606" w:hanging="1606" w:hangingChars="500"/>
        <w:rPr>
          <w:rFonts w:ascii="宋体" w:hAnsi="宋体" w:cs="宋体"/>
          <w:b/>
          <w:sz w:val="36"/>
          <w:szCs w:val="36"/>
        </w:rPr>
      </w:pPr>
      <w:r>
        <w:rPr>
          <w:rFonts w:hint="eastAsia" w:ascii="宋体" w:hAnsi="宋体" w:cs="宋体"/>
          <w:b/>
          <w:kern w:val="28"/>
          <w:sz w:val="32"/>
          <w:szCs w:val="32"/>
        </w:rPr>
        <w:t>项目名称：</w:t>
      </w:r>
      <w:r>
        <w:rPr>
          <w:rFonts w:hint="eastAsia" w:ascii="宋体" w:hAnsi="宋体" w:eastAsia="宋体" w:cs="宋体"/>
          <w:b/>
          <w:color w:val="auto"/>
          <w:sz w:val="32"/>
          <w:szCs w:val="32"/>
          <w:lang w:val="en-US" w:eastAsia="zh-CN"/>
        </w:rPr>
        <w:t>昭通市第一人民医院</w:t>
      </w:r>
      <w:r>
        <w:rPr>
          <w:rFonts w:hint="eastAsia" w:ascii="宋体" w:hAnsi="宋体" w:eastAsia="宋体" w:cs="宋体"/>
          <w:b/>
          <w:color w:val="auto"/>
          <w:sz w:val="32"/>
          <w:szCs w:val="32"/>
        </w:rPr>
        <w:t>聘请</w:t>
      </w:r>
      <w:r>
        <w:rPr>
          <w:rFonts w:hint="eastAsia" w:ascii="宋体" w:hAnsi="宋体" w:eastAsia="宋体" w:cs="宋体"/>
          <w:b/>
          <w:color w:val="auto"/>
          <w:sz w:val="32"/>
          <w:szCs w:val="32"/>
          <w:lang w:val="en-US" w:eastAsia="zh-CN"/>
        </w:rPr>
        <w:t>税务师</w:t>
      </w:r>
      <w:r>
        <w:rPr>
          <w:rFonts w:hint="eastAsia" w:ascii="宋体" w:hAnsi="宋体" w:eastAsia="宋体" w:cs="宋体"/>
          <w:b/>
          <w:color w:val="auto"/>
          <w:sz w:val="32"/>
          <w:szCs w:val="32"/>
        </w:rPr>
        <w:t>事务所</w:t>
      </w:r>
      <w:r>
        <w:rPr>
          <w:rFonts w:hint="eastAsia" w:ascii="宋体" w:hAnsi="宋体" w:eastAsia="宋体" w:cs="宋体"/>
          <w:b/>
          <w:color w:val="auto"/>
          <w:sz w:val="32"/>
          <w:szCs w:val="32"/>
          <w:lang w:val="en-US" w:eastAsia="zh-CN"/>
        </w:rPr>
        <w:t>提供</w:t>
      </w:r>
      <w:r>
        <w:rPr>
          <w:rFonts w:hint="eastAsia" w:ascii="宋体" w:hAnsi="宋体" w:eastAsia="宋体" w:cs="宋体"/>
          <w:b/>
          <w:color w:val="auto"/>
          <w:sz w:val="32"/>
          <w:szCs w:val="32"/>
        </w:rPr>
        <w:t>第三方税务咨询</w:t>
      </w:r>
      <w:r>
        <w:rPr>
          <w:rFonts w:hint="eastAsia" w:cs="宋体"/>
          <w:b/>
          <w:color w:val="auto"/>
          <w:sz w:val="32"/>
          <w:szCs w:val="32"/>
          <w:lang w:val="en-US" w:eastAsia="zh-CN"/>
        </w:rPr>
        <w:t>代理</w:t>
      </w:r>
      <w:r>
        <w:rPr>
          <w:rFonts w:hint="eastAsia" w:ascii="宋体" w:hAnsi="宋体" w:eastAsia="宋体" w:cs="宋体"/>
          <w:b/>
          <w:color w:val="auto"/>
          <w:sz w:val="32"/>
          <w:szCs w:val="32"/>
        </w:rPr>
        <w:t>服务</w:t>
      </w:r>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819"/>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line="360" w:lineRule="auto"/>
              <w:jc w:val="center"/>
              <w:rPr>
                <w:rFonts w:ascii="宋体" w:hAnsi="宋体"/>
                <w:b/>
                <w:snapToGrid w:val="0"/>
                <w:kern w:val="0"/>
                <w:sz w:val="24"/>
              </w:rPr>
            </w:pPr>
            <w:r>
              <w:rPr>
                <w:rFonts w:hint="eastAsia" w:ascii="宋体" w:hAnsi="宋体"/>
                <w:b/>
                <w:snapToGrid w:val="0"/>
                <w:kern w:val="0"/>
                <w:sz w:val="24"/>
              </w:rPr>
              <w:t>序号</w:t>
            </w:r>
          </w:p>
        </w:tc>
        <w:tc>
          <w:tcPr>
            <w:tcW w:w="2819" w:type="dxa"/>
            <w:vAlign w:val="center"/>
          </w:tcPr>
          <w:p>
            <w:pPr>
              <w:spacing w:line="360" w:lineRule="auto"/>
              <w:jc w:val="center"/>
              <w:rPr>
                <w:rFonts w:ascii="宋体" w:hAnsi="宋体"/>
                <w:b/>
                <w:snapToGrid w:val="0"/>
                <w:kern w:val="0"/>
                <w:sz w:val="24"/>
              </w:rPr>
            </w:pPr>
            <w:r>
              <w:rPr>
                <w:rFonts w:hint="eastAsia" w:ascii="宋体" w:hAnsi="宋体"/>
                <w:b/>
                <w:snapToGrid w:val="0"/>
                <w:kern w:val="0"/>
                <w:sz w:val="24"/>
              </w:rPr>
              <w:t>项    目</w:t>
            </w:r>
          </w:p>
        </w:tc>
        <w:tc>
          <w:tcPr>
            <w:tcW w:w="5709" w:type="dxa"/>
            <w:vAlign w:val="center"/>
          </w:tcPr>
          <w:p>
            <w:pPr>
              <w:spacing w:line="360" w:lineRule="auto"/>
              <w:jc w:val="center"/>
              <w:rPr>
                <w:rFonts w:ascii="宋体" w:hAnsi="宋体"/>
                <w:b/>
                <w:snapToGrid w:val="0"/>
                <w:kern w:val="0"/>
                <w:sz w:val="24"/>
              </w:rPr>
            </w:pPr>
            <w:r>
              <w:rPr>
                <w:rFonts w:hint="eastAsia" w:ascii="宋体" w:hAnsi="宋体"/>
                <w:b/>
                <w:snapToGrid w:val="0"/>
                <w:kern w:val="0"/>
                <w:sz w:val="24"/>
              </w:rPr>
              <w:t>金额或比例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vAlign w:val="center"/>
          </w:tcPr>
          <w:p>
            <w:pPr>
              <w:spacing w:line="360" w:lineRule="auto"/>
              <w:jc w:val="center"/>
              <w:rPr>
                <w:rFonts w:ascii="宋体" w:hAnsi="宋体"/>
                <w:snapToGrid w:val="0"/>
                <w:kern w:val="0"/>
                <w:sz w:val="24"/>
              </w:rPr>
            </w:pPr>
            <w:r>
              <w:rPr>
                <w:rFonts w:hint="eastAsia" w:ascii="宋体" w:hAnsi="宋体"/>
                <w:snapToGrid w:val="0"/>
                <w:kern w:val="0"/>
                <w:sz w:val="24"/>
              </w:rPr>
              <w:t>1</w:t>
            </w:r>
          </w:p>
        </w:tc>
        <w:tc>
          <w:tcPr>
            <w:tcW w:w="2819" w:type="dxa"/>
            <w:vAlign w:val="center"/>
          </w:tcPr>
          <w:p>
            <w:pPr>
              <w:spacing w:line="360" w:lineRule="auto"/>
              <w:jc w:val="center"/>
              <w:rPr>
                <w:rFonts w:hint="default" w:ascii="宋体" w:hAnsi="宋体"/>
                <w:snapToGrid w:val="0"/>
                <w:kern w:val="0"/>
                <w:sz w:val="24"/>
                <w:lang w:val="en-US"/>
              </w:rPr>
            </w:pPr>
            <w:r>
              <w:rPr>
                <w:rFonts w:hint="eastAsia" w:ascii="宋体" w:hAnsi="宋体" w:eastAsia="宋体" w:cs="宋体"/>
                <w:b/>
                <w:color w:val="auto"/>
                <w:sz w:val="32"/>
                <w:szCs w:val="32"/>
              </w:rPr>
              <w:t>聘请</w:t>
            </w:r>
            <w:r>
              <w:rPr>
                <w:rFonts w:hint="eastAsia" w:ascii="宋体" w:hAnsi="宋体" w:eastAsia="宋体" w:cs="宋体"/>
                <w:b/>
                <w:color w:val="auto"/>
                <w:sz w:val="32"/>
                <w:szCs w:val="32"/>
                <w:lang w:val="en-US" w:eastAsia="zh-CN"/>
              </w:rPr>
              <w:t>税务师</w:t>
            </w:r>
            <w:r>
              <w:rPr>
                <w:rFonts w:hint="eastAsia" w:ascii="宋体" w:hAnsi="宋体" w:eastAsia="宋体" w:cs="宋体"/>
                <w:b/>
                <w:color w:val="auto"/>
                <w:sz w:val="32"/>
                <w:szCs w:val="32"/>
              </w:rPr>
              <w:t>事务所</w:t>
            </w:r>
            <w:r>
              <w:rPr>
                <w:rFonts w:hint="eastAsia" w:ascii="宋体" w:hAnsi="宋体" w:eastAsia="宋体" w:cs="宋体"/>
                <w:b/>
                <w:color w:val="auto"/>
                <w:sz w:val="32"/>
                <w:szCs w:val="32"/>
                <w:lang w:val="en-US" w:eastAsia="zh-CN"/>
              </w:rPr>
              <w:t>提供</w:t>
            </w:r>
            <w:r>
              <w:rPr>
                <w:rFonts w:hint="eastAsia" w:ascii="宋体" w:hAnsi="宋体" w:eastAsia="宋体" w:cs="宋体"/>
                <w:b/>
                <w:color w:val="auto"/>
                <w:sz w:val="32"/>
                <w:szCs w:val="32"/>
              </w:rPr>
              <w:t>第三方税务咨询</w:t>
            </w:r>
            <w:r>
              <w:rPr>
                <w:rFonts w:hint="eastAsia" w:cs="宋体"/>
                <w:b/>
                <w:color w:val="auto"/>
                <w:sz w:val="32"/>
                <w:szCs w:val="32"/>
                <w:lang w:val="en-US" w:eastAsia="zh-CN"/>
              </w:rPr>
              <w:t>代理</w:t>
            </w:r>
            <w:r>
              <w:rPr>
                <w:rFonts w:hint="eastAsia" w:ascii="宋体" w:hAnsi="宋体" w:eastAsia="宋体" w:cs="宋体"/>
                <w:b/>
                <w:color w:val="auto"/>
                <w:sz w:val="32"/>
                <w:szCs w:val="32"/>
              </w:rPr>
              <w:t>服务</w:t>
            </w:r>
          </w:p>
        </w:tc>
        <w:tc>
          <w:tcPr>
            <w:tcW w:w="5709" w:type="dxa"/>
            <w:vAlign w:val="center"/>
          </w:tcPr>
          <w:p>
            <w:pPr>
              <w:spacing w:line="360" w:lineRule="auto"/>
              <w:jc w:val="left"/>
              <w:rPr>
                <w:rFonts w:ascii="宋体" w:hAnsi="宋体" w:cs="宋体"/>
                <w:color w:val="000000"/>
                <w:sz w:val="24"/>
                <w:lang w:val="zh-CN"/>
              </w:rPr>
            </w:pPr>
            <w:r>
              <w:rPr>
                <w:rFonts w:hint="eastAsia" w:ascii="宋体" w:hAnsi="宋体" w:cs="宋体"/>
                <w:color w:val="000000"/>
                <w:sz w:val="24"/>
                <w:lang w:val="zh-CN"/>
              </w:rPr>
              <w:t>￥</w:t>
            </w:r>
            <w:r>
              <w:rPr>
                <w:rFonts w:hint="eastAsia" w:ascii="宋体" w:hAnsi="宋体" w:cs="宋体"/>
                <w:b/>
                <w:bCs/>
                <w:color w:val="000000"/>
                <w:sz w:val="24"/>
                <w:u w:val="single"/>
                <w:lang w:val="zh-CN"/>
              </w:rPr>
              <w:t xml:space="preserve">           </w:t>
            </w:r>
            <w:r>
              <w:rPr>
                <w:rFonts w:hint="eastAsia" w:ascii="宋体" w:hAnsi="宋体" w:cs="宋体"/>
                <w:color w:val="000000"/>
                <w:sz w:val="24"/>
                <w:lang w:val="zh-CN"/>
              </w:rPr>
              <w:t>；</w:t>
            </w:r>
          </w:p>
          <w:p>
            <w:pPr>
              <w:spacing w:line="360" w:lineRule="auto"/>
              <w:jc w:val="left"/>
              <w:rPr>
                <w:rFonts w:ascii="宋体" w:hAnsi="宋体"/>
                <w:snapToGrid w:val="0"/>
                <w:kern w:val="0"/>
                <w:sz w:val="24"/>
              </w:rPr>
            </w:pPr>
            <w:r>
              <w:rPr>
                <w:rFonts w:hint="eastAsia" w:ascii="宋体" w:hAnsi="宋体" w:cs="宋体"/>
                <w:color w:val="000000"/>
                <w:sz w:val="24"/>
                <w:lang w:val="zh-CN"/>
              </w:rPr>
              <w:t>（大写：</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286" w:type="dxa"/>
            <w:gridSpan w:val="3"/>
            <w:vAlign w:val="center"/>
          </w:tcPr>
          <w:p>
            <w:pPr>
              <w:spacing w:line="360" w:lineRule="auto"/>
              <w:jc w:val="left"/>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备注：</w:t>
            </w:r>
          </w:p>
        </w:tc>
      </w:tr>
    </w:tbl>
    <w:p>
      <w:pPr>
        <w:spacing w:line="360" w:lineRule="auto"/>
        <w:rPr>
          <w:rFonts w:ascii="宋体" w:hAnsi="宋体" w:cs="宋体"/>
          <w:sz w:val="24"/>
        </w:rPr>
      </w:pPr>
    </w:p>
    <w:p>
      <w:pPr>
        <w:spacing w:line="500" w:lineRule="exact"/>
        <w:rPr>
          <w:rFonts w:ascii="宋体" w:hAnsi="宋体" w:cs="宋体"/>
          <w:sz w:val="24"/>
        </w:rPr>
      </w:pPr>
      <w:r>
        <w:rPr>
          <w:rFonts w:hint="eastAsia" w:ascii="宋体" w:hAnsi="宋体" w:cs="宋体"/>
          <w:sz w:val="24"/>
        </w:rPr>
        <w:t>注：1、报价小数点后保留两位。</w:t>
      </w:r>
    </w:p>
    <w:p>
      <w:pPr>
        <w:spacing w:line="500" w:lineRule="exact"/>
        <w:rPr>
          <w:rFonts w:ascii="宋体" w:hAnsi="宋体" w:cs="宋体"/>
          <w:sz w:val="24"/>
        </w:rPr>
      </w:pPr>
      <w:r>
        <w:rPr>
          <w:rFonts w:hint="eastAsia" w:ascii="宋体" w:hAnsi="宋体" w:cs="宋体"/>
          <w:sz w:val="24"/>
        </w:rPr>
        <w:t>2、本报价表还应附在响应文件封面后第一页。</w:t>
      </w:r>
    </w:p>
    <w:p>
      <w:pPr>
        <w:spacing w:line="360" w:lineRule="auto"/>
        <w:rPr>
          <w:rFonts w:ascii="宋体" w:hAnsi="宋体" w:cs="宋体"/>
          <w:sz w:val="24"/>
        </w:rPr>
      </w:pPr>
    </w:p>
    <w:p>
      <w:pPr>
        <w:spacing w:line="500" w:lineRule="exact"/>
        <w:rPr>
          <w:rFonts w:ascii="宋体" w:hAnsi="宋体" w:cs="宋体"/>
          <w:sz w:val="24"/>
        </w:rPr>
      </w:pPr>
      <w:r>
        <w:rPr>
          <w:rFonts w:hint="eastAsia" w:ascii="宋体" w:hAnsi="宋体" w:cs="宋体"/>
          <w:sz w:val="24"/>
        </w:rPr>
        <w:t>供应商名称（盖公章）：</w:t>
      </w:r>
      <w:r>
        <w:rPr>
          <w:rFonts w:hint="eastAsia" w:ascii="宋体" w:hAnsi="宋体" w:cs="宋体"/>
          <w:sz w:val="24"/>
          <w:u w:val="single"/>
        </w:rPr>
        <w:t xml:space="preserve">          </w:t>
      </w:r>
    </w:p>
    <w:p>
      <w:pPr>
        <w:spacing w:line="500" w:lineRule="exact"/>
        <w:rPr>
          <w:rFonts w:ascii="宋体" w:hAnsi="宋体" w:cs="宋体"/>
          <w:sz w:val="24"/>
          <w:u w:val="single"/>
        </w:rPr>
      </w:pPr>
    </w:p>
    <w:p>
      <w:pPr>
        <w:spacing w:line="500" w:lineRule="exact"/>
        <w:rPr>
          <w:rFonts w:ascii="宋体" w:hAnsi="宋体" w:cs="宋体"/>
          <w:sz w:val="24"/>
        </w:rPr>
      </w:pPr>
      <w:r>
        <w:rPr>
          <w:rFonts w:hint="eastAsia" w:ascii="宋体" w:hAnsi="宋体" w:cs="宋体"/>
          <w:sz w:val="24"/>
        </w:rPr>
        <w:t>法定代表人或供应商授权代表（签字或盖章）：</w:t>
      </w:r>
      <w:r>
        <w:rPr>
          <w:rFonts w:hint="eastAsia" w:ascii="宋体" w:hAnsi="宋体" w:cs="宋体"/>
          <w:sz w:val="24"/>
          <w:u w:val="single"/>
        </w:rPr>
        <w:t xml:space="preserve">      </w:t>
      </w:r>
      <w:r>
        <w:rPr>
          <w:rFonts w:hint="eastAsia" w:ascii="宋体" w:hAnsi="宋体" w:cs="宋体"/>
          <w:sz w:val="24"/>
        </w:rPr>
        <w:t xml:space="preserve"> </w:t>
      </w:r>
    </w:p>
    <w:p>
      <w:pPr>
        <w:spacing w:line="500" w:lineRule="exact"/>
        <w:rPr>
          <w:rFonts w:ascii="宋体" w:hAnsi="宋体" w:cs="宋体"/>
          <w:sz w:val="24"/>
        </w:rPr>
      </w:pPr>
    </w:p>
    <w:p>
      <w:pPr>
        <w:spacing w:line="500" w:lineRule="exact"/>
        <w:rPr>
          <w:rFonts w:ascii="宋体" w:hAnsi="宋体" w:cs="宋体"/>
          <w:b/>
          <w:color w:val="000000"/>
          <w:sz w:val="32"/>
          <w:szCs w:val="32"/>
        </w:rPr>
      </w:pPr>
      <w:r>
        <w:rPr>
          <w:rFonts w:hint="eastAsia" w:ascii="宋体" w:hAnsi="宋体" w:cs="宋体"/>
          <w:sz w:val="24"/>
        </w:rPr>
        <w:t>日    期：</w:t>
      </w:r>
    </w:p>
    <w:p>
      <w:pPr>
        <w:autoSpaceDE w:val="0"/>
        <w:autoSpaceDN w:val="0"/>
        <w:adjustRightInd w:val="0"/>
        <w:spacing w:line="360" w:lineRule="auto"/>
        <w:jc w:val="center"/>
        <w:rPr>
          <w:rFonts w:ascii="宋体" w:hAnsi="宋体" w:cs="宋体"/>
          <w:b/>
          <w:color w:val="000000"/>
          <w:sz w:val="32"/>
          <w:szCs w:val="32"/>
        </w:rPr>
      </w:pPr>
      <w:r>
        <w:rPr>
          <w:rFonts w:hint="eastAsia" w:ascii="宋体" w:hAnsi="宋体" w:cs="宋体"/>
          <w:b/>
          <w:color w:val="000000"/>
          <w:sz w:val="32"/>
          <w:szCs w:val="32"/>
        </w:rPr>
        <w:br w:type="page"/>
      </w:r>
    </w:p>
    <w:p>
      <w:pPr>
        <w:autoSpaceDE w:val="0"/>
        <w:autoSpaceDN w:val="0"/>
        <w:adjustRightInd w:val="0"/>
        <w:spacing w:line="360" w:lineRule="auto"/>
        <w:jc w:val="center"/>
        <w:outlineLvl w:val="0"/>
        <w:rPr>
          <w:rFonts w:ascii="宋体" w:hAnsi="宋体" w:cs="宋体"/>
          <w:b/>
          <w:color w:val="000000"/>
          <w:szCs w:val="21"/>
          <w:lang w:val="zh-CN"/>
        </w:rPr>
      </w:pPr>
      <w:r>
        <w:rPr>
          <w:rFonts w:hint="eastAsia" w:ascii="宋体" w:hAnsi="宋体" w:cs="宋体"/>
          <w:b/>
          <w:color w:val="000000"/>
          <w:sz w:val="32"/>
          <w:szCs w:val="32"/>
        </w:rPr>
        <w:t>一、</w:t>
      </w:r>
      <w:r>
        <w:rPr>
          <w:rFonts w:hint="eastAsia" w:ascii="宋体" w:hAnsi="宋体" w:cs="宋体"/>
          <w:b/>
          <w:color w:val="000000"/>
          <w:sz w:val="32"/>
          <w:szCs w:val="32"/>
          <w:lang w:val="zh-CN"/>
        </w:rPr>
        <w:t>报价申请函</w:t>
      </w:r>
      <w:bookmarkEnd w:id="1"/>
    </w:p>
    <w:p>
      <w:pPr>
        <w:autoSpaceDE w:val="0"/>
        <w:autoSpaceDN w:val="0"/>
        <w:adjustRightInd w:val="0"/>
        <w:spacing w:line="360" w:lineRule="auto"/>
        <w:rPr>
          <w:rFonts w:ascii="宋体" w:hAnsi="宋体" w:cs="宋体"/>
          <w:color w:val="000000"/>
          <w:szCs w:val="21"/>
          <w:lang w:val="zh-CN"/>
        </w:rPr>
      </w:pPr>
    </w:p>
    <w:p>
      <w:pPr>
        <w:autoSpaceDE w:val="0"/>
        <w:autoSpaceDN w:val="0"/>
        <w:adjustRightInd w:val="0"/>
        <w:spacing w:line="360" w:lineRule="auto"/>
        <w:rPr>
          <w:rFonts w:ascii="宋体" w:hAnsi="宋体" w:cs="宋体"/>
          <w:color w:val="000000"/>
          <w:sz w:val="24"/>
          <w:lang w:val="zh-CN"/>
        </w:rPr>
      </w:pPr>
      <w:r>
        <w:rPr>
          <w:rFonts w:hint="eastAsia" w:ascii="宋体" w:hAnsi="宋体" w:cs="宋体"/>
          <w:color w:val="000000"/>
          <w:sz w:val="24"/>
          <w:lang w:val="zh-CN"/>
        </w:rPr>
        <w:t>致：</w:t>
      </w:r>
      <w:r>
        <w:rPr>
          <w:rFonts w:hint="eastAsia"/>
          <w:sz w:val="24"/>
        </w:rPr>
        <w:t>昭通市第一人民医院</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根据贵方</w:t>
      </w:r>
      <w:r>
        <w:rPr>
          <w:rFonts w:hint="eastAsia" w:ascii="宋体" w:hAnsi="宋体" w:cs="宋体"/>
          <w:color w:val="000000"/>
          <w:sz w:val="24"/>
        </w:rPr>
        <w:t>竞争性</w:t>
      </w:r>
      <w:r>
        <w:rPr>
          <w:rFonts w:hint="eastAsia" w:ascii="宋体" w:hAnsi="宋体" w:cs="宋体"/>
          <w:color w:val="000000"/>
          <w:sz w:val="24"/>
          <w:lang w:val="en-US" w:eastAsia="zh-CN"/>
        </w:rPr>
        <w:t>比选</w:t>
      </w:r>
      <w:r>
        <w:rPr>
          <w:rFonts w:hint="eastAsia" w:ascii="宋体" w:hAnsi="宋体" w:cs="宋体"/>
          <w:color w:val="000000"/>
          <w:sz w:val="24"/>
          <w:lang w:val="zh-CN"/>
        </w:rPr>
        <w:t>文件，正式授权下述签字人</w:t>
      </w:r>
      <w:r>
        <w:rPr>
          <w:rFonts w:hint="eastAsia" w:ascii="宋体" w:hAnsi="宋体" w:cs="宋体"/>
          <w:color w:val="000000"/>
          <w:sz w:val="24"/>
          <w:u w:val="single"/>
          <w:lang w:val="zh-CN"/>
        </w:rPr>
        <w:t xml:space="preserve">          </w:t>
      </w:r>
      <w:r>
        <w:rPr>
          <w:rFonts w:hint="eastAsia" w:ascii="宋体" w:hAnsi="宋体" w:cs="宋体"/>
          <w:color w:val="000000"/>
          <w:sz w:val="24"/>
          <w:lang w:val="zh-CN"/>
        </w:rPr>
        <w:t>(姓名和职务)代表</w:t>
      </w:r>
      <w:r>
        <w:rPr>
          <w:rFonts w:hint="eastAsia" w:ascii="宋体" w:hAnsi="宋体" w:cs="宋体"/>
          <w:color w:val="000000"/>
          <w:sz w:val="24"/>
          <w:u w:val="single"/>
          <w:lang w:val="zh-CN"/>
        </w:rPr>
        <w:t xml:space="preserve">           </w:t>
      </w:r>
      <w:r>
        <w:rPr>
          <w:rFonts w:hint="eastAsia" w:ascii="宋体" w:hAnsi="宋体" w:cs="宋体"/>
          <w:color w:val="000000"/>
          <w:sz w:val="24"/>
          <w:lang w:val="zh-CN"/>
        </w:rPr>
        <w:t>（报价供应商名称），提交文件一份。</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据此函，签字人宣布同意如下：</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1、按照</w:t>
      </w:r>
      <w:r>
        <w:rPr>
          <w:rFonts w:hint="eastAsia" w:ascii="宋体" w:hAnsi="宋体" w:cs="宋体"/>
          <w:color w:val="000000"/>
          <w:sz w:val="24"/>
        </w:rPr>
        <w:t>竞争性</w:t>
      </w:r>
      <w:r>
        <w:rPr>
          <w:rFonts w:hint="eastAsia" w:ascii="宋体" w:hAnsi="宋体" w:cs="宋体"/>
          <w:color w:val="000000"/>
          <w:sz w:val="24"/>
          <w:lang w:val="en-US" w:eastAsia="zh-CN"/>
        </w:rPr>
        <w:t>比选</w:t>
      </w:r>
      <w:r>
        <w:rPr>
          <w:rFonts w:hint="eastAsia" w:ascii="宋体" w:hAnsi="宋体" w:cs="宋体"/>
          <w:color w:val="000000"/>
          <w:sz w:val="24"/>
          <w:lang w:val="zh-CN"/>
        </w:rPr>
        <w:t>采购要求的总报价为：</w:t>
      </w:r>
      <w:r>
        <w:rPr>
          <w:rFonts w:hint="eastAsia" w:ascii="宋体" w:hAnsi="宋体" w:cs="宋体"/>
          <w:color w:val="000000"/>
          <w:sz w:val="24"/>
          <w:u w:val="single"/>
        </w:rPr>
        <w:t xml:space="preserve">                           </w:t>
      </w:r>
      <w:r>
        <w:rPr>
          <w:rFonts w:hint="eastAsia" w:ascii="宋体" w:hAnsi="宋体" w:cs="宋体"/>
          <w:color w:val="000000"/>
          <w:sz w:val="24"/>
          <w:lang w:val="zh-CN"/>
        </w:rPr>
        <w:t>。</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2、我方同意提供贵方可能要求的与本次</w:t>
      </w:r>
      <w:r>
        <w:rPr>
          <w:rFonts w:hint="eastAsia" w:ascii="宋体" w:hAnsi="宋体" w:cs="宋体"/>
          <w:color w:val="000000"/>
          <w:sz w:val="24"/>
        </w:rPr>
        <w:t>竞争性</w:t>
      </w:r>
      <w:r>
        <w:rPr>
          <w:rFonts w:hint="eastAsia" w:ascii="宋体" w:hAnsi="宋体" w:cs="宋体"/>
          <w:color w:val="000000"/>
          <w:sz w:val="24"/>
          <w:lang w:val="en-US" w:eastAsia="zh-CN"/>
        </w:rPr>
        <w:t>比选</w:t>
      </w:r>
      <w:r>
        <w:rPr>
          <w:rFonts w:hint="eastAsia" w:ascii="宋体" w:hAnsi="宋体" w:cs="宋体"/>
          <w:color w:val="000000"/>
          <w:sz w:val="24"/>
          <w:lang w:val="zh-CN"/>
        </w:rPr>
        <w:t>有关的任何证据或资料。</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3、一旦成交，我方将根据</w:t>
      </w:r>
      <w:r>
        <w:rPr>
          <w:rFonts w:hint="eastAsia" w:ascii="宋体" w:hAnsi="宋体" w:cs="宋体"/>
          <w:color w:val="000000"/>
          <w:sz w:val="24"/>
        </w:rPr>
        <w:t>竞争性</w:t>
      </w:r>
      <w:r>
        <w:rPr>
          <w:rFonts w:hint="eastAsia" w:ascii="宋体" w:hAnsi="宋体" w:cs="宋体"/>
          <w:color w:val="000000"/>
          <w:sz w:val="24"/>
          <w:lang w:val="en-US" w:eastAsia="zh-CN"/>
        </w:rPr>
        <w:t>比选</w:t>
      </w:r>
      <w:r>
        <w:rPr>
          <w:rFonts w:hint="eastAsia" w:ascii="宋体" w:hAnsi="宋体" w:cs="宋体"/>
          <w:color w:val="000000"/>
          <w:sz w:val="24"/>
          <w:lang w:val="zh-CN"/>
        </w:rPr>
        <w:t>采购文件的规定和我方的承诺严格履行合同。</w:t>
      </w:r>
    </w:p>
    <w:p>
      <w:pPr>
        <w:autoSpaceDE w:val="0"/>
        <w:autoSpaceDN w:val="0"/>
        <w:adjustRightInd w:val="0"/>
        <w:spacing w:line="360" w:lineRule="auto"/>
        <w:ind w:firstLine="420"/>
        <w:rPr>
          <w:rFonts w:ascii="宋体" w:hAnsi="宋体" w:cs="宋体"/>
          <w:sz w:val="24"/>
          <w:lang w:val="zh-CN"/>
        </w:rPr>
      </w:pPr>
      <w:r>
        <w:rPr>
          <w:rFonts w:hint="eastAsia" w:ascii="宋体" w:hAnsi="宋体" w:cs="宋体"/>
          <w:color w:val="000000"/>
          <w:sz w:val="24"/>
          <w:lang w:val="zh-CN"/>
        </w:rPr>
        <w:t>4、我方决不提供虚假材料谋取成交，决不采取不正当手段诋毁、排挤其他供应商，决不与采购人、其它供应商或者采购中心恶意串通，决不向采购</w:t>
      </w:r>
      <w:r>
        <w:rPr>
          <w:rFonts w:hint="eastAsia" w:ascii="宋体" w:hAnsi="宋体" w:cs="宋体"/>
          <w:color w:val="000000"/>
          <w:sz w:val="24"/>
        </w:rPr>
        <w:t>单位</w:t>
      </w:r>
      <w:r>
        <w:rPr>
          <w:rFonts w:hint="eastAsia" w:ascii="宋体" w:hAnsi="宋体" w:cs="宋体"/>
          <w:color w:val="000000"/>
          <w:sz w:val="24"/>
          <w:lang w:val="zh-CN"/>
        </w:rPr>
        <w:t>工作人员和评审专家进行商业贿赂，决不拒绝有关部门监督检查或提供虚假情况，如有违反，</w:t>
      </w:r>
      <w:r>
        <w:rPr>
          <w:rFonts w:hint="eastAsia" w:ascii="宋体" w:hAnsi="宋体" w:cs="宋体"/>
          <w:sz w:val="24"/>
          <w:lang w:val="zh-CN"/>
        </w:rPr>
        <w:t>无条件接受贵方及相关管理部门的处罚。</w:t>
      </w:r>
    </w:p>
    <w:p>
      <w:pPr>
        <w:autoSpaceDE w:val="0"/>
        <w:autoSpaceDN w:val="0"/>
        <w:adjustRightInd w:val="0"/>
        <w:spacing w:line="360" w:lineRule="auto"/>
        <w:ind w:firstLine="420"/>
        <w:rPr>
          <w:rFonts w:ascii="宋体" w:hAnsi="宋体" w:cs="宋体"/>
          <w:sz w:val="24"/>
        </w:rPr>
      </w:pP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我公司承诺本报价为包干价，包含人员、差旅费、运费、税费、技术服务等所有费用。</w:t>
      </w: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我们的通讯地址为：</w:t>
      </w:r>
    </w:p>
    <w:p>
      <w:pPr>
        <w:autoSpaceDE w:val="0"/>
        <w:autoSpaceDN w:val="0"/>
        <w:adjustRightInd w:val="0"/>
        <w:spacing w:line="360" w:lineRule="auto"/>
        <w:ind w:firstLine="420"/>
        <w:rPr>
          <w:rFonts w:ascii="宋体" w:hAnsi="宋体" w:cs="宋体"/>
          <w:color w:val="000000"/>
          <w:sz w:val="24"/>
          <w:lang w:val="zh-CN"/>
        </w:rPr>
      </w:pPr>
    </w:p>
    <w:p>
      <w:pPr>
        <w:autoSpaceDE w:val="0"/>
        <w:autoSpaceDN w:val="0"/>
        <w:adjustRightInd w:val="0"/>
        <w:spacing w:line="360" w:lineRule="auto"/>
        <w:ind w:firstLine="420"/>
        <w:rPr>
          <w:rFonts w:ascii="宋体" w:hAnsi="宋体" w:cs="宋体"/>
          <w:color w:val="000000"/>
          <w:sz w:val="24"/>
          <w:u w:val="single"/>
          <w:lang w:val="zh-CN"/>
        </w:rPr>
      </w:pPr>
      <w:r>
        <w:rPr>
          <w:rFonts w:hint="eastAsia" w:ascii="宋体" w:hAnsi="宋体" w:cs="宋体"/>
          <w:color w:val="000000"/>
          <w:sz w:val="24"/>
          <w:lang w:val="zh-CN"/>
        </w:rPr>
        <w:t>地   址：</w:t>
      </w:r>
      <w:r>
        <w:rPr>
          <w:rFonts w:hint="eastAsia" w:ascii="宋体" w:hAnsi="宋体" w:cs="宋体"/>
          <w:color w:val="000000"/>
          <w:sz w:val="24"/>
          <w:u w:val="single"/>
          <w:lang w:val="zh-CN"/>
        </w:rPr>
        <w:t xml:space="preserve">                          </w:t>
      </w:r>
      <w:r>
        <w:rPr>
          <w:rFonts w:hint="eastAsia" w:ascii="宋体" w:hAnsi="宋体" w:cs="宋体"/>
          <w:color w:val="000000"/>
          <w:sz w:val="24"/>
          <w:lang w:val="zh-CN"/>
        </w:rPr>
        <w:t>电   话：</w:t>
      </w:r>
      <w:r>
        <w:rPr>
          <w:rFonts w:hint="eastAsia" w:ascii="宋体" w:hAnsi="宋体" w:cs="宋体"/>
          <w:color w:val="000000"/>
          <w:sz w:val="24"/>
          <w:u w:val="single"/>
          <w:lang w:val="zh-CN"/>
        </w:rPr>
        <w:t xml:space="preserve">                      </w:t>
      </w:r>
    </w:p>
    <w:p>
      <w:pPr>
        <w:autoSpaceDE w:val="0"/>
        <w:autoSpaceDN w:val="0"/>
        <w:adjustRightInd w:val="0"/>
        <w:spacing w:line="360" w:lineRule="auto"/>
        <w:ind w:firstLine="420"/>
        <w:rPr>
          <w:rFonts w:ascii="宋体" w:hAnsi="宋体" w:cs="宋体"/>
          <w:color w:val="000000"/>
          <w:sz w:val="24"/>
          <w:lang w:val="zh-CN"/>
        </w:rPr>
      </w:pPr>
    </w:p>
    <w:p>
      <w:pPr>
        <w:autoSpaceDE w:val="0"/>
        <w:autoSpaceDN w:val="0"/>
        <w:adjustRightInd w:val="0"/>
        <w:spacing w:line="360" w:lineRule="auto"/>
        <w:ind w:firstLine="420"/>
        <w:rPr>
          <w:rFonts w:ascii="宋体" w:hAnsi="宋体" w:cs="宋体"/>
          <w:sz w:val="24"/>
        </w:rPr>
      </w:pPr>
      <w:r>
        <w:rPr>
          <w:rFonts w:hint="eastAsia" w:ascii="宋体" w:hAnsi="宋体" w:cs="宋体"/>
          <w:sz w:val="24"/>
          <w:lang w:val="zh-CN"/>
        </w:rPr>
        <w:t>供应商名称（</w:t>
      </w:r>
      <w:r>
        <w:rPr>
          <w:rFonts w:hint="eastAsia" w:ascii="宋体" w:hAnsi="宋体" w:cs="宋体"/>
          <w:sz w:val="24"/>
        </w:rPr>
        <w:t>盖</w:t>
      </w:r>
      <w:r>
        <w:rPr>
          <w:rFonts w:hint="eastAsia" w:ascii="宋体" w:hAnsi="宋体" w:cs="宋体"/>
          <w:sz w:val="24"/>
          <w:lang w:val="zh-CN"/>
        </w:rPr>
        <w:t>章）：</w:t>
      </w:r>
      <w:r>
        <w:rPr>
          <w:rFonts w:hint="eastAsia" w:ascii="宋体" w:hAnsi="宋体" w:cs="宋体"/>
          <w:color w:val="000000"/>
          <w:sz w:val="24"/>
          <w:u w:val="single"/>
          <w:lang w:val="zh-CN"/>
        </w:rPr>
        <w:t xml:space="preserve">                      </w:t>
      </w:r>
    </w:p>
    <w:p>
      <w:pPr>
        <w:autoSpaceDE w:val="0"/>
        <w:autoSpaceDN w:val="0"/>
        <w:adjustRightInd w:val="0"/>
        <w:spacing w:line="360" w:lineRule="auto"/>
        <w:ind w:firstLine="420"/>
        <w:rPr>
          <w:rFonts w:ascii="宋体" w:hAnsi="宋体" w:cs="宋体"/>
          <w:sz w:val="24"/>
        </w:rPr>
      </w:pPr>
    </w:p>
    <w:p>
      <w:pPr>
        <w:autoSpaceDE w:val="0"/>
        <w:autoSpaceDN w:val="0"/>
        <w:adjustRightInd w:val="0"/>
        <w:spacing w:line="360" w:lineRule="auto"/>
        <w:ind w:firstLine="420"/>
        <w:rPr>
          <w:rFonts w:ascii="宋体" w:hAnsi="宋体" w:cs="宋体"/>
          <w:sz w:val="24"/>
        </w:rPr>
      </w:pPr>
      <w:r>
        <w:rPr>
          <w:rFonts w:hint="eastAsia" w:ascii="宋体" w:hAnsi="宋体" w:cs="宋体"/>
          <w:color w:val="000000"/>
          <w:sz w:val="24"/>
          <w:lang w:val="zh-CN"/>
        </w:rPr>
        <w:t>供应商授权代表姓名（签字</w:t>
      </w:r>
      <w:r>
        <w:rPr>
          <w:rFonts w:hint="eastAsia" w:ascii="宋体" w:hAnsi="宋体" w:cs="宋体"/>
          <w:color w:val="000000"/>
          <w:sz w:val="24"/>
        </w:rPr>
        <w:t>或盖章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pPr>
        <w:autoSpaceDE w:val="0"/>
        <w:autoSpaceDN w:val="0"/>
        <w:adjustRightInd w:val="0"/>
        <w:spacing w:line="360" w:lineRule="auto"/>
        <w:ind w:firstLine="420"/>
        <w:rPr>
          <w:rFonts w:ascii="宋体" w:hAnsi="宋体" w:cs="宋体"/>
          <w:sz w:val="24"/>
          <w:lang w:val="zh-CN"/>
        </w:rPr>
      </w:pPr>
    </w:p>
    <w:p>
      <w:pPr>
        <w:autoSpaceDE w:val="0"/>
        <w:autoSpaceDN w:val="0"/>
        <w:adjustRightInd w:val="0"/>
        <w:spacing w:line="360" w:lineRule="auto"/>
        <w:ind w:firstLine="420"/>
        <w:rPr>
          <w:rFonts w:ascii="宋体" w:hAnsi="宋体" w:cs="宋体"/>
          <w:sz w:val="24"/>
          <w:lang w:val="zh-CN"/>
        </w:rPr>
      </w:pPr>
    </w:p>
    <w:p>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sz w:val="24"/>
        </w:rPr>
        <w:t xml:space="preserve">                                     </w:t>
      </w:r>
      <w:r>
        <w:rPr>
          <w:rFonts w:hint="eastAsia" w:ascii="宋体" w:hAnsi="宋体" w:cs="宋体"/>
          <w:sz w:val="24"/>
          <w:lang w:val="zh-CN"/>
        </w:rPr>
        <w:t>日</w:t>
      </w:r>
      <w:r>
        <w:rPr>
          <w:rFonts w:hint="eastAsia" w:ascii="宋体" w:hAnsi="宋体" w:cs="宋体"/>
          <w:sz w:val="24"/>
        </w:rPr>
        <w:t xml:space="preserve">   </w:t>
      </w:r>
      <w:r>
        <w:rPr>
          <w:rFonts w:hint="eastAsia" w:ascii="宋体" w:hAnsi="宋体" w:cs="宋体"/>
          <w:sz w:val="24"/>
          <w:lang w:val="zh-CN"/>
        </w:rPr>
        <w:t>期：</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pPr>
        <w:autoSpaceDE w:val="0"/>
        <w:autoSpaceDN w:val="0"/>
        <w:adjustRightInd w:val="0"/>
        <w:spacing w:line="360" w:lineRule="auto"/>
        <w:ind w:firstLine="420"/>
        <w:rPr>
          <w:rFonts w:ascii="宋体" w:hAnsi="宋体" w:cs="宋体"/>
          <w:color w:val="000000"/>
          <w:sz w:val="24"/>
          <w:lang w:val="zh-CN"/>
        </w:rPr>
      </w:pPr>
    </w:p>
    <w:p>
      <w:pPr>
        <w:autoSpaceDE w:val="0"/>
        <w:autoSpaceDN w:val="0"/>
        <w:adjustRightInd w:val="0"/>
        <w:spacing w:line="360" w:lineRule="auto"/>
        <w:ind w:firstLine="420"/>
        <w:rPr>
          <w:rFonts w:ascii="宋体" w:hAnsi="宋体" w:cs="宋体"/>
          <w:color w:val="000000"/>
          <w:szCs w:val="21"/>
          <w:lang w:val="zh-CN"/>
        </w:rPr>
      </w:pPr>
    </w:p>
    <w:p>
      <w:pPr>
        <w:tabs>
          <w:tab w:val="left" w:pos="8280"/>
        </w:tabs>
        <w:spacing w:line="360" w:lineRule="auto"/>
        <w:rPr>
          <w:rFonts w:ascii="宋体" w:hAnsi="宋体" w:cs="宋体"/>
          <w:b/>
          <w:color w:val="000000"/>
          <w:sz w:val="32"/>
          <w:szCs w:val="32"/>
        </w:rPr>
      </w:pPr>
    </w:p>
    <w:p>
      <w:pPr>
        <w:tabs>
          <w:tab w:val="left" w:pos="8280"/>
        </w:tabs>
        <w:spacing w:line="360" w:lineRule="auto"/>
        <w:jc w:val="center"/>
        <w:outlineLvl w:val="0"/>
        <w:rPr>
          <w:rFonts w:ascii="宋体" w:hAnsi="宋体" w:cs="宋体"/>
          <w:b/>
          <w:color w:val="000000"/>
          <w:sz w:val="32"/>
          <w:szCs w:val="32"/>
        </w:rPr>
      </w:pPr>
      <w:bookmarkStart w:id="2" w:name="_Toc6717"/>
      <w:r>
        <w:rPr>
          <w:rFonts w:hint="eastAsia" w:ascii="宋体" w:hAnsi="宋体" w:cs="宋体"/>
          <w:b/>
          <w:color w:val="000000"/>
          <w:sz w:val="32"/>
          <w:szCs w:val="32"/>
        </w:rPr>
        <w:t>二、法定代表人委托书格式</w:t>
      </w:r>
      <w:bookmarkEnd w:id="2"/>
    </w:p>
    <w:p>
      <w:pPr>
        <w:tabs>
          <w:tab w:val="left" w:pos="8280"/>
        </w:tabs>
        <w:spacing w:line="360" w:lineRule="auto"/>
        <w:jc w:val="center"/>
        <w:rPr>
          <w:rFonts w:ascii="宋体" w:hAnsi="宋体" w:cs="宋体"/>
          <w:b/>
          <w:color w:val="000000"/>
          <w:sz w:val="32"/>
          <w:szCs w:val="32"/>
        </w:rPr>
      </w:pPr>
    </w:p>
    <w:p>
      <w:pPr>
        <w:tabs>
          <w:tab w:val="left" w:pos="2827"/>
          <w:tab w:val="center" w:pos="4852"/>
        </w:tabs>
        <w:jc w:val="center"/>
        <w:outlineLvl w:val="1"/>
        <w:rPr>
          <w:rFonts w:ascii="宋体" w:hAnsi="宋体" w:cs="宋体"/>
          <w:kern w:val="0"/>
          <w:sz w:val="24"/>
        </w:rPr>
      </w:pPr>
      <w:bookmarkStart w:id="3" w:name="_Toc16220"/>
      <w:bookmarkStart w:id="4" w:name="_Toc11498"/>
      <w:r>
        <w:rPr>
          <w:rFonts w:hint="eastAsia" w:ascii="宋体" w:hAnsi="宋体" w:cs="宋体"/>
          <w:b/>
          <w:sz w:val="28"/>
          <w:szCs w:val="28"/>
        </w:rPr>
        <w:t>（一</w:t>
      </w:r>
      <w:r>
        <w:rPr>
          <w:rFonts w:hint="eastAsia" w:ascii="宋体" w:hAnsi="宋体" w:cs="宋体"/>
          <w:b/>
          <w:sz w:val="32"/>
          <w:szCs w:val="32"/>
        </w:rPr>
        <w:t>）法定代表人身份证明</w:t>
      </w:r>
      <w:bookmarkEnd w:id="3"/>
      <w:bookmarkEnd w:id="4"/>
    </w:p>
    <w:p>
      <w:pPr>
        <w:autoSpaceDE w:val="0"/>
        <w:autoSpaceDN w:val="0"/>
        <w:adjustRightInd w:val="0"/>
        <w:spacing w:line="288" w:lineRule="auto"/>
        <w:jc w:val="center"/>
        <w:rPr>
          <w:rFonts w:ascii="宋体" w:hAnsi="宋体" w:cs="宋体"/>
          <w:b/>
          <w:kern w:val="0"/>
          <w:sz w:val="24"/>
        </w:rPr>
      </w:pPr>
    </w:p>
    <w:p>
      <w:pPr>
        <w:autoSpaceDE w:val="0"/>
        <w:autoSpaceDN w:val="0"/>
        <w:adjustRightInd w:val="0"/>
        <w:spacing w:line="288" w:lineRule="auto"/>
        <w:jc w:val="center"/>
        <w:rPr>
          <w:rFonts w:ascii="宋体" w:hAnsi="宋体" w:cs="宋体"/>
          <w:b/>
          <w:kern w:val="0"/>
          <w:sz w:val="24"/>
        </w:rPr>
      </w:pPr>
    </w:p>
    <w:p>
      <w:pPr>
        <w:spacing w:line="500" w:lineRule="exac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0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（响应单位名称）的法定代表人。</w:t>
      </w:r>
    </w:p>
    <w:p>
      <w:pPr>
        <w:spacing w:line="500" w:lineRule="exact"/>
        <w:rPr>
          <w:rFonts w:ascii="宋体" w:hAnsi="宋体" w:cs="宋体"/>
          <w:szCs w:val="21"/>
        </w:rPr>
      </w:pPr>
      <w:r>
        <w:rPr>
          <w:rFonts w:hint="eastAsia" w:ascii="宋体" w:hAnsi="宋体" w:cs="宋体"/>
          <w:szCs w:val="21"/>
        </w:rPr>
        <w:t>特此证明。</w:t>
      </w: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rPr>
        <w:t>附法定代表人身份证复印件</w:t>
      </w:r>
    </w:p>
    <w:p>
      <w:pPr>
        <w:spacing w:line="360" w:lineRule="exact"/>
        <w:rPr>
          <w:rFonts w:ascii="宋体" w:hAnsi="宋体" w:cs="宋体"/>
          <w:szCs w:val="21"/>
        </w:rPr>
      </w:pPr>
    </w:p>
    <w:tbl>
      <w:tblPr>
        <w:tblStyle w:val="4"/>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741" w:type="dxa"/>
            <w:vAlign w:val="center"/>
          </w:tcPr>
          <w:p>
            <w:pPr>
              <w:jc w:val="center"/>
              <w:rPr>
                <w:rFonts w:ascii="宋体" w:hAnsi="宋体" w:cs="宋体"/>
                <w:szCs w:val="21"/>
              </w:rPr>
            </w:pPr>
            <w:r>
              <w:rPr>
                <w:rFonts w:hint="eastAsia" w:ascii="宋体" w:hAnsi="宋体" w:cs="宋体"/>
                <w:szCs w:val="21"/>
              </w:rPr>
              <w:t>身份证正反面</w:t>
            </w:r>
          </w:p>
        </w:tc>
      </w:tr>
    </w:tbl>
    <w:p>
      <w:pPr>
        <w:spacing w:line="500" w:lineRule="exact"/>
        <w:rPr>
          <w:rFonts w:ascii="宋体" w:hAnsi="宋体" w:cs="宋体"/>
          <w:szCs w:val="21"/>
        </w:rPr>
      </w:pPr>
    </w:p>
    <w:p>
      <w:pPr>
        <w:wordWrap w:val="0"/>
        <w:spacing w:line="500" w:lineRule="exact"/>
        <w:jc w:val="righ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 w:val="24"/>
        </w:rPr>
        <w:t>盖章</w:t>
      </w:r>
      <w:r>
        <w:rPr>
          <w:rFonts w:hint="eastAsia" w:ascii="宋体" w:hAnsi="宋体" w:cs="宋体"/>
          <w:szCs w:val="21"/>
        </w:rPr>
        <w:t>）</w:t>
      </w:r>
    </w:p>
    <w:p>
      <w:pPr>
        <w:wordWrap w:val="0"/>
        <w:spacing w:line="500" w:lineRule="exact"/>
        <w:jc w:val="right"/>
        <w:rPr>
          <w:rFonts w:ascii="宋体" w:hAnsi="宋体" w:cs="宋体"/>
          <w:b/>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szCs w:val="21"/>
        </w:rPr>
      </w:pPr>
    </w:p>
    <w:p>
      <w:pPr>
        <w:jc w:val="center"/>
        <w:outlineLvl w:val="1"/>
        <w:rPr>
          <w:rFonts w:ascii="宋体" w:hAnsi="宋体" w:cs="宋体"/>
          <w:b/>
          <w:sz w:val="28"/>
          <w:szCs w:val="28"/>
        </w:rPr>
      </w:pPr>
      <w:bookmarkStart w:id="5" w:name="_Toc237679513"/>
      <w:bookmarkStart w:id="6" w:name="_Toc241404525"/>
      <w:bookmarkStart w:id="7" w:name="_Toc201142297"/>
      <w:bookmarkStart w:id="8" w:name="_Toc199322167"/>
      <w:r>
        <w:rPr>
          <w:rFonts w:hint="eastAsia" w:ascii="宋体" w:hAnsi="宋体" w:cs="宋体"/>
          <w:kern w:val="0"/>
          <w:sz w:val="24"/>
        </w:rPr>
        <w:br w:type="page"/>
      </w:r>
      <w:bookmarkStart w:id="9" w:name="_Toc16135"/>
      <w:bookmarkStart w:id="10" w:name="_Toc31221"/>
      <w:bookmarkStart w:id="11" w:name="_Toc27386"/>
      <w:bookmarkStart w:id="12" w:name="_Toc28894"/>
      <w:bookmarkStart w:id="13" w:name="_Toc12853"/>
      <w:r>
        <w:rPr>
          <w:rFonts w:hint="eastAsia" w:ascii="宋体" w:hAnsi="宋体" w:cs="宋体"/>
          <w:b/>
          <w:sz w:val="32"/>
          <w:szCs w:val="32"/>
        </w:rPr>
        <w:t>（二）法定代表人授权委</w:t>
      </w:r>
      <w:r>
        <w:rPr>
          <w:rFonts w:hint="eastAsia" w:ascii="宋体" w:hAnsi="宋体" w:cs="宋体"/>
          <w:b/>
          <w:sz w:val="28"/>
          <w:szCs w:val="28"/>
        </w:rPr>
        <w:t>托书</w:t>
      </w:r>
      <w:bookmarkEnd w:id="5"/>
      <w:bookmarkEnd w:id="6"/>
      <w:bookmarkEnd w:id="7"/>
      <w:bookmarkEnd w:id="8"/>
      <w:bookmarkEnd w:id="9"/>
      <w:bookmarkEnd w:id="10"/>
      <w:bookmarkEnd w:id="11"/>
      <w:bookmarkEnd w:id="12"/>
      <w:bookmarkEnd w:id="13"/>
    </w:p>
    <w:p>
      <w:pPr>
        <w:autoSpaceDE w:val="0"/>
        <w:autoSpaceDN w:val="0"/>
        <w:adjustRightInd w:val="0"/>
        <w:spacing w:line="288" w:lineRule="auto"/>
        <w:rPr>
          <w:rFonts w:ascii="宋体" w:hAnsi="宋体" w:cs="宋体"/>
          <w:b/>
          <w:kern w:val="0"/>
          <w:sz w:val="24"/>
        </w:rPr>
      </w:pPr>
    </w:p>
    <w:p>
      <w:pPr>
        <w:autoSpaceDE w:val="0"/>
        <w:autoSpaceDN w:val="0"/>
        <w:adjustRightInd w:val="0"/>
        <w:spacing w:line="360" w:lineRule="auto"/>
        <w:ind w:firstLine="720" w:firstLineChars="3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(姓名)</w:t>
      </w:r>
      <w:r>
        <w:rPr>
          <w:rFonts w:hint="eastAsia" w:ascii="宋体" w:hAnsi="宋体" w:cs="宋体"/>
          <w:kern w:val="0"/>
          <w:sz w:val="24"/>
        </w:rPr>
        <w:t>系</w:t>
      </w:r>
      <w:r>
        <w:rPr>
          <w:rFonts w:hint="eastAsia" w:ascii="宋体" w:hAnsi="宋体" w:cs="宋体"/>
          <w:kern w:val="0"/>
          <w:sz w:val="24"/>
          <w:u w:val="single"/>
        </w:rPr>
        <w:t xml:space="preserve">      (响应人名称)</w:t>
      </w:r>
      <w:r>
        <w:rPr>
          <w:rFonts w:hint="eastAsia" w:ascii="宋体" w:hAnsi="宋体" w:cs="宋体"/>
          <w:kern w:val="0"/>
          <w:sz w:val="24"/>
        </w:rPr>
        <w:t>的法定代表人，现委托</w:t>
      </w:r>
      <w:r>
        <w:rPr>
          <w:rFonts w:hint="eastAsia" w:ascii="宋体" w:hAnsi="宋体" w:cs="宋体"/>
          <w:kern w:val="0"/>
          <w:sz w:val="24"/>
          <w:u w:val="single"/>
        </w:rPr>
        <w:t xml:space="preserve">     (姓名)</w:t>
      </w:r>
      <w:r>
        <w:rPr>
          <w:rFonts w:hint="eastAsia" w:ascii="宋体" w:hAnsi="宋体" w:cs="宋体"/>
          <w:kern w:val="0"/>
          <w:sz w:val="24"/>
        </w:rPr>
        <w:t>为我方代理人。代理人根据授权，以我方名义签署、澄清、说明、补正、递交、撤回、修改</w:t>
      </w:r>
      <w:r>
        <w:rPr>
          <w:rFonts w:hint="eastAsia" w:ascii="宋体" w:hAnsi="宋体" w:cs="宋体"/>
          <w:kern w:val="0"/>
          <w:sz w:val="24"/>
          <w:u w:val="single"/>
        </w:rPr>
        <w:t xml:space="preserve">    (项目名称)</w:t>
      </w:r>
      <w:r>
        <w:rPr>
          <w:rFonts w:hint="eastAsia" w:ascii="宋体" w:hAnsi="宋体" w:cs="宋体"/>
          <w:kern w:val="0"/>
          <w:sz w:val="24"/>
        </w:rPr>
        <w:t>响应文件、签订合同和处理有关事宜，其法律后果由我方承担。</w:t>
      </w:r>
    </w:p>
    <w:p>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w:t>
      </w:r>
    </w:p>
    <w:p>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代理人无转委托权。</w:t>
      </w:r>
    </w:p>
    <w:p>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附：法定代表授权委托人身份证复印件</w:t>
      </w:r>
    </w:p>
    <w:tbl>
      <w:tblPr>
        <w:tblStyle w:val="4"/>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741" w:type="dxa"/>
            <w:vAlign w:val="center"/>
          </w:tcPr>
          <w:p>
            <w:pPr>
              <w:jc w:val="center"/>
              <w:rPr>
                <w:rFonts w:ascii="宋体" w:hAnsi="宋体" w:cs="宋体"/>
                <w:szCs w:val="21"/>
              </w:rPr>
            </w:pPr>
            <w:r>
              <w:rPr>
                <w:rFonts w:hint="eastAsia" w:ascii="宋体" w:hAnsi="宋体" w:cs="宋体"/>
                <w:szCs w:val="21"/>
              </w:rPr>
              <w:t>身份证正反面</w:t>
            </w:r>
          </w:p>
        </w:tc>
      </w:tr>
    </w:tbl>
    <w:p>
      <w:pPr>
        <w:autoSpaceDE w:val="0"/>
        <w:autoSpaceDN w:val="0"/>
        <w:adjustRightInd w:val="0"/>
        <w:spacing w:line="288" w:lineRule="auto"/>
        <w:jc w:val="left"/>
        <w:rPr>
          <w:rFonts w:ascii="宋体" w:hAnsi="宋体" w:cs="宋体"/>
          <w:kern w:val="0"/>
          <w:szCs w:val="21"/>
        </w:rPr>
      </w:pPr>
    </w:p>
    <w:p>
      <w:pPr>
        <w:spacing w:line="5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 w:val="24"/>
        </w:rPr>
        <w:t>盖章</w:t>
      </w:r>
      <w:r>
        <w:rPr>
          <w:rFonts w:hint="eastAsia" w:ascii="宋体" w:hAnsi="宋体" w:cs="宋体"/>
          <w:szCs w:val="21"/>
        </w:rPr>
        <w:t>）</w:t>
      </w:r>
    </w:p>
    <w:p>
      <w:pPr>
        <w:spacing w:line="400" w:lineRule="exact"/>
        <w:ind w:firstLine="3570" w:firstLineChars="1700"/>
        <w:rPr>
          <w:rFonts w:ascii="宋体" w:hAnsi="宋体" w:cs="宋体"/>
          <w:szCs w:val="21"/>
        </w:rPr>
      </w:pPr>
    </w:p>
    <w:p>
      <w:pPr>
        <w:spacing w:line="400" w:lineRule="exac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pPr>
        <w:spacing w:line="400" w:lineRule="exact"/>
        <w:ind w:firstLine="3570" w:firstLineChars="1700"/>
        <w:rPr>
          <w:rFonts w:ascii="宋体" w:hAnsi="宋体" w:cs="宋体"/>
          <w:szCs w:val="21"/>
        </w:rPr>
      </w:pPr>
    </w:p>
    <w:p>
      <w:pPr>
        <w:spacing w:line="400" w:lineRule="exact"/>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400" w:lineRule="exact"/>
        <w:ind w:firstLine="3570" w:firstLineChars="1700"/>
        <w:rPr>
          <w:rFonts w:ascii="宋体" w:hAnsi="宋体" w:cs="宋体"/>
          <w:szCs w:val="21"/>
          <w:u w:val="single"/>
        </w:rPr>
      </w:pPr>
    </w:p>
    <w:p>
      <w:pPr>
        <w:spacing w:line="400" w:lineRule="exac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pPr>
        <w:spacing w:line="400" w:lineRule="exact"/>
        <w:ind w:firstLine="3570" w:firstLineChars="1700"/>
        <w:rPr>
          <w:rFonts w:ascii="宋体" w:hAnsi="宋体" w:cs="宋体"/>
          <w:szCs w:val="21"/>
        </w:rPr>
      </w:pPr>
    </w:p>
    <w:p>
      <w:pPr>
        <w:spacing w:line="400" w:lineRule="exact"/>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400" w:lineRule="exact"/>
        <w:ind w:firstLine="3570" w:firstLineChars="1700"/>
        <w:rPr>
          <w:rFonts w:ascii="宋体" w:hAnsi="宋体" w:cs="宋体"/>
          <w:szCs w:val="21"/>
        </w:rPr>
      </w:pPr>
    </w:p>
    <w:p>
      <w:pPr>
        <w:spacing w:line="400" w:lineRule="exact"/>
        <w:ind w:firstLine="4830" w:firstLineChars="2300"/>
        <w:rPr>
          <w:rFonts w:ascii="宋体" w:hAnsi="宋体" w:cs="宋体"/>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cs="宋体"/>
          <w:szCs w:val="21"/>
        </w:rPr>
      </w:pPr>
    </w:p>
    <w:p>
      <w:pPr>
        <w:spacing w:line="360" w:lineRule="auto"/>
        <w:ind w:right="-1801" w:firstLine="3534" w:firstLineChars="1100"/>
        <w:rPr>
          <w:rFonts w:ascii="宋体" w:hAnsi="宋体" w:cs="宋体"/>
          <w:b/>
          <w:bCs/>
          <w:sz w:val="32"/>
          <w:szCs w:val="32"/>
        </w:rPr>
      </w:pPr>
    </w:p>
    <w:p>
      <w:pPr>
        <w:spacing w:beforeLines="100" w:afterLines="150" w:line="360" w:lineRule="exact"/>
        <w:jc w:val="center"/>
        <w:outlineLvl w:val="0"/>
        <w:rPr>
          <w:rFonts w:ascii="宋体" w:hAnsi="宋体" w:cs="宋体"/>
          <w:b/>
          <w:color w:val="000000"/>
          <w:sz w:val="32"/>
          <w:szCs w:val="32"/>
        </w:rPr>
      </w:pPr>
      <w:r>
        <w:rPr>
          <w:rFonts w:hint="eastAsia" w:ascii="宋体" w:hAnsi="宋体" w:cs="宋体"/>
          <w:b/>
          <w:bCs/>
          <w:kern w:val="32"/>
          <w:sz w:val="32"/>
          <w:szCs w:val="32"/>
        </w:rPr>
        <w:br w:type="page"/>
      </w:r>
      <w:bookmarkStart w:id="14" w:name="_Toc221952154"/>
      <w:bookmarkStart w:id="15" w:name="_Toc24914"/>
      <w:bookmarkStart w:id="16" w:name="_Toc376673306"/>
      <w:bookmarkStart w:id="17" w:name="_Toc374929445"/>
      <w:bookmarkStart w:id="18" w:name="_Toc376147732"/>
      <w:bookmarkStart w:id="19" w:name="_Toc28823"/>
      <w:bookmarkStart w:id="20" w:name="_Toc152047266"/>
      <w:bookmarkStart w:id="21" w:name="_Toc229408551"/>
      <w:bookmarkStart w:id="22" w:name="_Toc179715759"/>
      <w:bookmarkStart w:id="23" w:name="_Toc2153"/>
      <w:bookmarkStart w:id="24" w:name="_Toc19217"/>
      <w:r>
        <w:rPr>
          <w:rFonts w:hint="eastAsia" w:ascii="宋体" w:hAnsi="宋体" w:cs="宋体"/>
          <w:b/>
          <w:color w:val="000000"/>
          <w:sz w:val="32"/>
          <w:szCs w:val="32"/>
        </w:rPr>
        <w:t>三、</w:t>
      </w:r>
      <w:bookmarkEnd w:id="14"/>
      <w:bookmarkEnd w:id="15"/>
      <w:bookmarkEnd w:id="16"/>
      <w:bookmarkEnd w:id="17"/>
      <w:bookmarkEnd w:id="18"/>
      <w:bookmarkEnd w:id="19"/>
      <w:bookmarkEnd w:id="20"/>
      <w:bookmarkEnd w:id="21"/>
      <w:bookmarkEnd w:id="22"/>
      <w:bookmarkEnd w:id="23"/>
      <w:bookmarkEnd w:id="24"/>
      <w:bookmarkStart w:id="25" w:name="_Toc29235"/>
      <w:bookmarkStart w:id="26" w:name="_Toc10939"/>
      <w:bookmarkStart w:id="27" w:name="_Toc18758"/>
      <w:r>
        <w:rPr>
          <w:rFonts w:hint="eastAsia" w:ascii="宋体" w:hAnsi="宋体" w:cs="宋体"/>
          <w:b/>
          <w:color w:val="000000"/>
          <w:sz w:val="32"/>
          <w:szCs w:val="32"/>
        </w:rPr>
        <w:t>营业执照及</w:t>
      </w:r>
      <w:r>
        <w:rPr>
          <w:rFonts w:hint="eastAsia" w:ascii="宋体" w:hAnsi="宋体" w:cs="宋体"/>
          <w:b/>
          <w:color w:val="000000"/>
          <w:sz w:val="32"/>
          <w:szCs w:val="32"/>
          <w:lang w:val="en-US" w:eastAsia="zh-CN"/>
        </w:rPr>
        <w:t>会计师事务所</w:t>
      </w:r>
      <w:r>
        <w:rPr>
          <w:rFonts w:hint="eastAsia" w:ascii="宋体" w:hAnsi="宋体" w:cs="宋体"/>
          <w:b/>
          <w:color w:val="000000"/>
          <w:sz w:val="32"/>
          <w:szCs w:val="32"/>
        </w:rPr>
        <w:t>相关资料</w:t>
      </w:r>
      <w:bookmarkEnd w:id="25"/>
      <w:bookmarkEnd w:id="26"/>
      <w:bookmarkEnd w:id="27"/>
    </w:p>
    <w:p>
      <w:pPr>
        <w:spacing w:line="360" w:lineRule="auto"/>
        <w:ind w:firstLine="562" w:firstLineChars="200"/>
        <w:jc w:val="center"/>
        <w:rPr>
          <w:rFonts w:ascii="宋体" w:hAnsi="宋体" w:cs="宋体"/>
          <w:b/>
          <w:color w:val="000000"/>
          <w:sz w:val="28"/>
          <w:szCs w:val="28"/>
        </w:rPr>
      </w:pPr>
      <w:bookmarkStart w:id="28" w:name="_Toc24328"/>
      <w:bookmarkStart w:id="29" w:name="_Toc4948"/>
      <w:r>
        <w:rPr>
          <w:rFonts w:hint="eastAsia" w:ascii="宋体" w:hAnsi="宋体" w:cs="宋体"/>
          <w:b/>
          <w:color w:val="000000"/>
          <w:sz w:val="28"/>
          <w:szCs w:val="28"/>
        </w:rPr>
        <w:t>复印件或扫描件加盖投标人单位章</w:t>
      </w:r>
      <w:bookmarkEnd w:id="28"/>
      <w:bookmarkEnd w:id="29"/>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numPr>
          <w:ilvl w:val="0"/>
          <w:numId w:val="1"/>
        </w:numPr>
        <w:spacing w:beforeLines="100" w:afterLines="150" w:line="360" w:lineRule="exact"/>
        <w:jc w:val="center"/>
        <w:outlineLvl w:val="0"/>
        <w:rPr>
          <w:rFonts w:hint="eastAsia" w:ascii="宋体" w:hAnsi="宋体" w:cs="宋体"/>
          <w:b/>
          <w:color w:val="000000"/>
          <w:sz w:val="32"/>
          <w:szCs w:val="32"/>
        </w:rPr>
      </w:pPr>
      <w:bookmarkStart w:id="30" w:name="_Toc14316"/>
      <w:bookmarkStart w:id="31" w:name="_Toc26209"/>
      <w:r>
        <w:rPr>
          <w:rFonts w:hint="eastAsia" w:ascii="宋体" w:hAnsi="宋体" w:cs="宋体"/>
          <w:b/>
          <w:color w:val="000000"/>
          <w:sz w:val="32"/>
          <w:szCs w:val="32"/>
        </w:rPr>
        <w:t>税务师事务所行政登记证书及</w:t>
      </w:r>
      <w:r>
        <w:rPr>
          <w:rFonts w:hint="eastAsia" w:ascii="宋体" w:hAnsi="宋体" w:cs="宋体"/>
          <w:b/>
          <w:color w:val="000000"/>
          <w:sz w:val="32"/>
          <w:szCs w:val="32"/>
          <w:lang w:val="en-US" w:eastAsia="zh-CN"/>
        </w:rPr>
        <w:t>项目负责人（不少于1名）的</w:t>
      </w:r>
      <w:r>
        <w:rPr>
          <w:rFonts w:hint="eastAsia" w:ascii="宋体" w:hAnsi="宋体" w:cs="宋体"/>
          <w:b/>
          <w:color w:val="000000"/>
          <w:sz w:val="32"/>
          <w:szCs w:val="32"/>
        </w:rPr>
        <w:t>注册税务师执业证书复印件</w:t>
      </w: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widowControl w:val="0"/>
        <w:numPr>
          <w:numId w:val="0"/>
        </w:numPr>
        <w:spacing w:beforeLines="100" w:afterLines="150" w:line="360" w:lineRule="exact"/>
        <w:jc w:val="center"/>
        <w:outlineLvl w:val="0"/>
        <w:rPr>
          <w:rFonts w:hint="eastAsia" w:ascii="宋体" w:hAnsi="宋体" w:cs="宋体"/>
          <w:b/>
          <w:color w:val="000000"/>
          <w:sz w:val="32"/>
          <w:szCs w:val="32"/>
        </w:rPr>
      </w:pPr>
    </w:p>
    <w:p>
      <w:pPr>
        <w:spacing w:beforeLines="100" w:afterLines="150" w:line="360" w:lineRule="exact"/>
        <w:jc w:val="center"/>
        <w:outlineLvl w:val="0"/>
        <w:rPr>
          <w:rFonts w:ascii="宋体" w:hAnsi="宋体" w:cs="宋体"/>
          <w:b/>
          <w:color w:val="000000"/>
          <w:sz w:val="32"/>
          <w:szCs w:val="32"/>
        </w:rPr>
      </w:pPr>
      <w:r>
        <w:rPr>
          <w:rFonts w:hint="eastAsia" w:ascii="宋体" w:hAnsi="宋体" w:cs="宋体"/>
          <w:b/>
          <w:color w:val="000000"/>
          <w:sz w:val="32"/>
          <w:szCs w:val="32"/>
          <w:lang w:val="en-US" w:eastAsia="zh-CN"/>
        </w:rPr>
        <w:t>五、</w:t>
      </w:r>
      <w:r>
        <w:rPr>
          <w:rFonts w:hint="eastAsia" w:ascii="宋体" w:hAnsi="宋体" w:cs="宋体"/>
          <w:b/>
          <w:color w:val="000000"/>
          <w:sz w:val="32"/>
          <w:szCs w:val="32"/>
        </w:rPr>
        <w:t>企业信誉</w:t>
      </w:r>
    </w:p>
    <w:p>
      <w:pPr>
        <w:spacing w:line="440" w:lineRule="exact"/>
        <w:jc w:val="left"/>
        <w:rPr>
          <w:rFonts w:hint="eastAsia" w:ascii="宋体" w:hAnsi="宋体" w:cs="宋体"/>
          <w:sz w:val="24"/>
        </w:rPr>
      </w:pPr>
      <w:r>
        <w:rPr>
          <w:rFonts w:hint="eastAsia" w:ascii="宋体" w:hAnsi="宋体" w:cs="宋体"/>
          <w:sz w:val="24"/>
        </w:rPr>
        <w:t>提供具有良好的企业信誉，无违约或不恰当履约引起的合同中止、纠纷、争议、仲裁和诉讼记录，所承担的项目未因投标人原因出现过重大工程缺陷及质量及安全事故，并提“信用中国”网站(www.creditchina.gov.cn)未被列入失信被执行人记录、重大税收违法案件当事人名单查询截图，在“国家企业信用信息公示系统”（http://www.gsxt.gov.cn）未被列入严重违法失信企业名单截图；</w:t>
      </w: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spacing w:line="440" w:lineRule="exact"/>
        <w:jc w:val="left"/>
        <w:rPr>
          <w:rFonts w:hint="eastAsia" w:ascii="宋体" w:hAnsi="宋体" w:cs="宋体"/>
          <w:sz w:val="24"/>
        </w:rPr>
      </w:pPr>
    </w:p>
    <w:p>
      <w:pPr>
        <w:numPr>
          <w:numId w:val="0"/>
        </w:numPr>
        <w:spacing w:beforeLines="100" w:afterLines="150" w:line="360" w:lineRule="exact"/>
        <w:ind w:leftChars="0"/>
        <w:jc w:val="left"/>
        <w:outlineLvl w:val="0"/>
        <w:rPr>
          <w:rFonts w:hint="eastAsia" w:ascii="宋体" w:hAnsi="宋体" w:cs="宋体"/>
          <w:b/>
          <w:color w:val="000000"/>
          <w:sz w:val="32"/>
          <w:szCs w:val="32"/>
        </w:rPr>
      </w:pPr>
    </w:p>
    <w:p>
      <w:pPr>
        <w:numPr>
          <w:numId w:val="0"/>
        </w:numPr>
        <w:spacing w:beforeLines="100" w:afterLines="150" w:line="360" w:lineRule="exact"/>
        <w:ind w:leftChars="0"/>
        <w:jc w:val="center"/>
        <w:outlineLvl w:val="0"/>
        <w:rPr>
          <w:rFonts w:hint="eastAsia" w:ascii="宋体" w:hAnsi="宋体" w:cs="宋体"/>
          <w:b/>
          <w:color w:val="000000"/>
          <w:sz w:val="32"/>
          <w:szCs w:val="32"/>
        </w:rPr>
      </w:pPr>
      <w:r>
        <w:rPr>
          <w:rFonts w:hint="eastAsia" w:ascii="宋体" w:hAnsi="宋体" w:cs="宋体"/>
          <w:b/>
          <w:color w:val="000000"/>
          <w:sz w:val="32"/>
          <w:szCs w:val="32"/>
          <w:lang w:val="en-US" w:eastAsia="zh-CN"/>
        </w:rPr>
        <w:t>六、</w:t>
      </w:r>
      <w:r>
        <w:rPr>
          <w:rFonts w:hint="eastAsia" w:ascii="宋体" w:hAnsi="宋体" w:cs="宋体"/>
          <w:b/>
          <w:color w:val="000000"/>
          <w:sz w:val="32"/>
          <w:szCs w:val="32"/>
        </w:rPr>
        <w:t>对项目的认识、对实施任务、要求的理解重点、难点分析及关键性技术问题的对策措施</w:t>
      </w: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both"/>
        <w:outlineLvl w:val="0"/>
        <w:rPr>
          <w:rFonts w:hint="eastAsia" w:ascii="宋体" w:hAnsi="宋体" w:cs="宋体"/>
          <w:b/>
          <w:color w:val="000000"/>
          <w:sz w:val="32"/>
          <w:szCs w:val="32"/>
        </w:rPr>
      </w:pPr>
    </w:p>
    <w:p>
      <w:pPr>
        <w:numPr>
          <w:numId w:val="0"/>
        </w:numPr>
        <w:spacing w:beforeLines="100" w:afterLines="150" w:line="360" w:lineRule="exact"/>
        <w:ind w:leftChars="0"/>
        <w:jc w:val="center"/>
        <w:outlineLvl w:val="0"/>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rPr>
        <w:t>服务方案</w:t>
      </w: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widowControl w:val="0"/>
        <w:numPr>
          <w:numId w:val="0"/>
        </w:numPr>
        <w:spacing w:beforeLines="100" w:afterLines="150" w:line="360" w:lineRule="exact"/>
        <w:jc w:val="left"/>
        <w:outlineLvl w:val="0"/>
        <w:rPr>
          <w:rFonts w:hint="eastAsia" w:ascii="宋体" w:hAnsi="宋体" w:cs="宋体"/>
          <w:b/>
          <w:color w:val="000000"/>
          <w:sz w:val="32"/>
          <w:szCs w:val="32"/>
          <w:lang w:val="en-US" w:eastAsia="zh-CN"/>
        </w:rPr>
      </w:pPr>
    </w:p>
    <w:p>
      <w:pPr>
        <w:numPr>
          <w:numId w:val="0"/>
        </w:numPr>
        <w:spacing w:beforeLines="100" w:afterLines="150" w:line="360" w:lineRule="exact"/>
        <w:ind w:leftChars="0"/>
        <w:jc w:val="center"/>
        <w:outlineLvl w:val="0"/>
        <w:rPr>
          <w:rFonts w:hint="eastAsia"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rPr>
        <w:t>内部管理制度</w:t>
      </w: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widowControl w:val="0"/>
        <w:numPr>
          <w:numId w:val="0"/>
        </w:numPr>
        <w:spacing w:beforeLines="100" w:afterLines="150" w:line="360" w:lineRule="exact"/>
        <w:jc w:val="center"/>
        <w:outlineLvl w:val="0"/>
        <w:rPr>
          <w:rFonts w:hint="default" w:ascii="宋体" w:hAnsi="宋体" w:cs="宋体"/>
          <w:b/>
          <w:color w:val="000000"/>
          <w:sz w:val="32"/>
          <w:szCs w:val="32"/>
          <w:lang w:val="en-US" w:eastAsia="zh-CN"/>
        </w:rPr>
      </w:pPr>
    </w:p>
    <w:p>
      <w:pPr>
        <w:spacing w:beforeLines="100" w:afterLines="150" w:line="360" w:lineRule="exact"/>
        <w:jc w:val="center"/>
        <w:outlineLvl w:val="0"/>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九、</w:t>
      </w:r>
      <w:r>
        <w:rPr>
          <w:rFonts w:hint="eastAsia" w:ascii="宋体" w:hAnsi="宋体" w:cs="宋体"/>
          <w:b/>
          <w:color w:val="000000"/>
          <w:sz w:val="32"/>
          <w:szCs w:val="32"/>
        </w:rPr>
        <w:t>项目团队人员配备</w:t>
      </w:r>
    </w:p>
    <w:p>
      <w:pPr>
        <w:spacing w:beforeLines="100" w:afterLines="150" w:line="360" w:lineRule="exact"/>
        <w:jc w:val="center"/>
        <w:outlineLvl w:val="0"/>
        <w:rPr>
          <w:rFonts w:hint="eastAsia" w:ascii="宋体" w:hAnsi="宋体" w:cs="宋体"/>
          <w:b/>
          <w:color w:val="000000"/>
          <w:sz w:val="32"/>
          <w:szCs w:val="32"/>
        </w:rPr>
      </w:pPr>
    </w:p>
    <w:bookmarkEnd w:id="30"/>
    <w:bookmarkEnd w:id="31"/>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line="440" w:lineRule="exact"/>
        <w:jc w:val="center"/>
        <w:outlineLvl w:val="0"/>
        <w:rPr>
          <w:rFonts w:hint="eastAsia" w:ascii="宋体" w:hAnsi="宋体" w:cs="宋体"/>
        </w:rPr>
      </w:pPr>
    </w:p>
    <w:p>
      <w:pPr>
        <w:spacing w:beforeLines="100" w:afterLines="150" w:line="360" w:lineRule="exact"/>
        <w:jc w:val="center"/>
        <w:outlineLvl w:val="0"/>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十、服务质量承诺及保证措施</w:t>
      </w:r>
    </w:p>
    <w:p>
      <w:pPr>
        <w:spacing w:line="440" w:lineRule="exact"/>
        <w:jc w:val="center"/>
        <w:outlineLvl w:val="0"/>
        <w:rPr>
          <w:rFonts w:ascii="宋体" w:hAnsi="宋体" w:cs="宋体"/>
          <w:b/>
          <w:sz w:val="28"/>
          <w:szCs w:val="28"/>
        </w:rPr>
      </w:pPr>
      <w:r>
        <w:rPr>
          <w:rFonts w:hint="eastAsia" w:ascii="宋体" w:hAnsi="宋体" w:cs="宋体"/>
        </w:rPr>
        <w:br w:type="page"/>
      </w:r>
      <w:bookmarkStart w:id="32" w:name="_Toc28939"/>
      <w:r>
        <w:rPr>
          <w:rFonts w:hint="eastAsia" w:ascii="宋体" w:hAnsi="宋体" w:cs="宋体"/>
          <w:b/>
          <w:sz w:val="28"/>
          <w:szCs w:val="28"/>
          <w:lang w:val="en-US" w:eastAsia="zh-CN"/>
        </w:rPr>
        <w:t>九、</w:t>
      </w:r>
      <w:r>
        <w:rPr>
          <w:rFonts w:hint="eastAsia" w:ascii="宋体" w:hAnsi="宋体" w:cs="宋体"/>
          <w:b/>
          <w:sz w:val="28"/>
          <w:szCs w:val="28"/>
        </w:rPr>
        <w:t>供应商承诺书</w:t>
      </w:r>
      <w:bookmarkEnd w:id="32"/>
    </w:p>
    <w:p>
      <w:pPr>
        <w:widowControl/>
        <w:spacing w:line="276" w:lineRule="auto"/>
        <w:ind w:firstLine="480" w:firstLineChars="200"/>
        <w:jc w:val="left"/>
        <w:rPr>
          <w:rFonts w:ascii="宋体" w:hAnsi="宋体" w:cs="宋体"/>
          <w:bCs/>
          <w:kern w:val="0"/>
          <w:sz w:val="24"/>
        </w:rPr>
      </w:pPr>
    </w:p>
    <w:p>
      <w:pPr>
        <w:widowControl/>
        <w:spacing w:line="276" w:lineRule="auto"/>
        <w:ind w:firstLine="480" w:firstLineChars="200"/>
        <w:jc w:val="left"/>
        <w:rPr>
          <w:rFonts w:ascii="宋体" w:hAnsi="宋体" w:cs="宋体"/>
          <w:bCs/>
          <w:kern w:val="0"/>
          <w:sz w:val="24"/>
        </w:rPr>
      </w:pPr>
      <w:r>
        <w:rPr>
          <w:rFonts w:hint="eastAsia" w:ascii="宋体" w:hAnsi="宋体" w:cs="宋体"/>
          <w:bCs/>
          <w:kern w:val="0"/>
          <w:sz w:val="24"/>
        </w:rPr>
        <w:t>为切实遵守《政府采购法》、《政府采购法实施条例》等法律法规，进一步规范政府采购行为，提高政府采购资金的使用效益，维护社会公共利益，维护政府采购当事人的合法权益，促进</w:t>
      </w:r>
      <w:r>
        <w:rPr>
          <w:rFonts w:hint="eastAsia" w:ascii="宋体" w:hAnsi="宋体" w:cs="宋体"/>
          <w:sz w:val="24"/>
        </w:rPr>
        <w:t>社会信用体系建设和</w:t>
      </w:r>
      <w:r>
        <w:rPr>
          <w:rFonts w:hint="eastAsia" w:ascii="宋体" w:hAnsi="宋体" w:cs="宋体"/>
          <w:bCs/>
          <w:kern w:val="0"/>
          <w:sz w:val="24"/>
        </w:rPr>
        <w:t>廉洁建设，我单位在此庄严承诺:</w:t>
      </w:r>
    </w:p>
    <w:p>
      <w:pPr>
        <w:widowControl/>
        <w:spacing w:line="276" w:lineRule="auto"/>
        <w:ind w:firstLine="640"/>
        <w:jc w:val="left"/>
        <w:rPr>
          <w:rFonts w:ascii="宋体" w:hAnsi="宋体" w:cs="宋体"/>
          <w:kern w:val="0"/>
          <w:sz w:val="24"/>
        </w:rPr>
      </w:pPr>
      <w:r>
        <w:rPr>
          <w:rFonts w:hint="eastAsia" w:ascii="宋体" w:hAnsi="宋体" w:cs="宋体"/>
          <w:bCs/>
          <w:kern w:val="0"/>
          <w:sz w:val="24"/>
        </w:rPr>
        <w:t>一、禁止</w:t>
      </w:r>
      <w:r>
        <w:rPr>
          <w:rFonts w:hint="eastAsia" w:ascii="宋体" w:hAnsi="宋体" w:cs="宋体"/>
          <w:kern w:val="0"/>
          <w:sz w:val="24"/>
        </w:rPr>
        <w:t>向采购人、采购代理机构、评标委员会的组成人员、竞争性</w:t>
      </w:r>
      <w:r>
        <w:rPr>
          <w:rFonts w:hint="eastAsia" w:ascii="宋体" w:hAnsi="宋体" w:cs="宋体"/>
          <w:kern w:val="0"/>
          <w:sz w:val="24"/>
          <w:lang w:val="en-US" w:eastAsia="zh-CN"/>
        </w:rPr>
        <w:t>比选</w:t>
      </w:r>
      <w:r>
        <w:rPr>
          <w:rFonts w:hint="eastAsia" w:ascii="宋体" w:hAnsi="宋体" w:cs="宋体"/>
          <w:kern w:val="0"/>
          <w:sz w:val="24"/>
        </w:rPr>
        <w:t>小组的组成人员、询价小组的组成人员行贿或者采取其他不正当手段谋取中标或者成交。</w:t>
      </w:r>
    </w:p>
    <w:p>
      <w:pPr>
        <w:widowControl/>
        <w:spacing w:line="276" w:lineRule="auto"/>
        <w:ind w:firstLine="560"/>
        <w:jc w:val="left"/>
        <w:rPr>
          <w:rFonts w:ascii="宋体" w:hAnsi="宋体" w:cs="宋体"/>
          <w:kern w:val="0"/>
          <w:sz w:val="24"/>
        </w:rPr>
      </w:pPr>
      <w:r>
        <w:rPr>
          <w:rFonts w:hint="eastAsia" w:ascii="宋体" w:hAnsi="宋体" w:cs="宋体"/>
          <w:sz w:val="24"/>
        </w:rPr>
        <w:t>二、禁止</w:t>
      </w:r>
      <w:r>
        <w:rPr>
          <w:rFonts w:hint="eastAsia" w:ascii="宋体" w:hAnsi="宋体" w:cs="宋体"/>
          <w:kern w:val="0"/>
          <w:sz w:val="24"/>
        </w:rPr>
        <w:t>单位负责人为同一人或者存在直接控股、管理关系，参加同一合同项下的政府采购活动。除单一来源采购项目外，若为采购项目提供整体设计、规范编制或者项目管理、监理、检测等服务，不再参加该采购项目的其他采购活动。</w:t>
      </w:r>
    </w:p>
    <w:p>
      <w:pPr>
        <w:widowControl/>
        <w:spacing w:line="276" w:lineRule="auto"/>
        <w:ind w:firstLine="580"/>
        <w:jc w:val="left"/>
        <w:rPr>
          <w:rFonts w:ascii="宋体" w:hAnsi="宋体" w:cs="宋体"/>
          <w:kern w:val="0"/>
          <w:sz w:val="24"/>
        </w:rPr>
      </w:pPr>
      <w:r>
        <w:rPr>
          <w:rFonts w:hint="eastAsia" w:ascii="宋体" w:hAnsi="宋体" w:cs="宋体"/>
          <w:kern w:val="0"/>
          <w:sz w:val="24"/>
        </w:rPr>
        <w:t>三、质疑、投诉要依法提出，要有明确的请求和必要的证明材料。投诉的事项不得超出已质疑事项的范围。禁止捏造事实、提供虚假材料或者以非法手段取得证明材料进行投诉。</w:t>
      </w:r>
    </w:p>
    <w:p>
      <w:pPr>
        <w:widowControl/>
        <w:spacing w:line="276" w:lineRule="auto"/>
        <w:ind w:firstLine="640"/>
        <w:jc w:val="left"/>
        <w:rPr>
          <w:rFonts w:ascii="宋体" w:hAnsi="宋体" w:cs="宋体"/>
          <w:sz w:val="24"/>
        </w:rPr>
      </w:pPr>
      <w:r>
        <w:rPr>
          <w:rFonts w:hint="eastAsia" w:ascii="宋体" w:hAnsi="宋体" w:cs="宋体"/>
          <w:kern w:val="0"/>
          <w:sz w:val="24"/>
        </w:rPr>
        <w:t>四、禁止在采购活动中</w:t>
      </w:r>
      <w:r>
        <w:rPr>
          <w:rFonts w:hint="eastAsia" w:ascii="宋体" w:hAnsi="宋体" w:cs="宋体"/>
          <w:sz w:val="24"/>
        </w:rPr>
        <w:t>提供虚假材料谋取中标、成交；</w:t>
      </w:r>
      <w:r>
        <w:rPr>
          <w:rFonts w:hint="eastAsia" w:ascii="宋体" w:hAnsi="宋体" w:cs="宋体"/>
          <w:kern w:val="0"/>
          <w:sz w:val="24"/>
        </w:rPr>
        <w:t>禁止</w:t>
      </w:r>
      <w:r>
        <w:rPr>
          <w:rFonts w:hint="eastAsia" w:ascii="宋体" w:hAnsi="宋体" w:cs="宋体"/>
          <w:sz w:val="24"/>
        </w:rPr>
        <w:t>采取不正当手段诋毁、排挤其他供应商；</w:t>
      </w:r>
      <w:r>
        <w:rPr>
          <w:rFonts w:hint="eastAsia" w:ascii="宋体" w:hAnsi="宋体" w:cs="宋体"/>
          <w:kern w:val="0"/>
          <w:sz w:val="24"/>
        </w:rPr>
        <w:t>禁止</w:t>
      </w:r>
      <w:r>
        <w:rPr>
          <w:rFonts w:hint="eastAsia" w:ascii="宋体" w:hAnsi="宋体" w:cs="宋体"/>
          <w:sz w:val="24"/>
        </w:rPr>
        <w:t>与采购人、其他供应商或者采购代理机构恶意串通；</w:t>
      </w:r>
      <w:r>
        <w:rPr>
          <w:rFonts w:hint="eastAsia" w:ascii="宋体" w:hAnsi="宋体" w:cs="宋体"/>
          <w:kern w:val="0"/>
          <w:sz w:val="24"/>
        </w:rPr>
        <w:t>禁止</w:t>
      </w:r>
      <w:r>
        <w:rPr>
          <w:rFonts w:hint="eastAsia" w:ascii="宋体" w:hAnsi="宋体" w:cs="宋体"/>
          <w:sz w:val="24"/>
        </w:rPr>
        <w:t>向采购人、采购代理机构行贿或者提供其他不正当利益的；</w:t>
      </w:r>
      <w:r>
        <w:rPr>
          <w:rFonts w:hint="eastAsia" w:ascii="宋体" w:hAnsi="宋体" w:cs="宋体"/>
          <w:kern w:val="0"/>
          <w:sz w:val="24"/>
        </w:rPr>
        <w:t>禁止</w:t>
      </w:r>
      <w:r>
        <w:rPr>
          <w:rFonts w:hint="eastAsia" w:ascii="宋体" w:hAnsi="宋体" w:cs="宋体"/>
          <w:sz w:val="24"/>
        </w:rPr>
        <w:t>在招标采购过程中与采购人进行协商</w:t>
      </w:r>
      <w:r>
        <w:rPr>
          <w:rFonts w:hint="eastAsia" w:ascii="宋体" w:hAnsi="宋体" w:cs="宋体"/>
          <w:sz w:val="24"/>
          <w:lang w:val="en-US" w:eastAsia="zh-CN"/>
        </w:rPr>
        <w:t>比选</w:t>
      </w:r>
      <w:r>
        <w:rPr>
          <w:rFonts w:hint="eastAsia" w:ascii="宋体" w:hAnsi="宋体" w:cs="宋体"/>
          <w:sz w:val="24"/>
        </w:rPr>
        <w:t>的；</w:t>
      </w:r>
      <w:r>
        <w:rPr>
          <w:rFonts w:hint="eastAsia" w:ascii="宋体" w:hAnsi="宋体" w:cs="宋体"/>
          <w:kern w:val="0"/>
          <w:sz w:val="24"/>
        </w:rPr>
        <w:t>禁止</w:t>
      </w:r>
      <w:r>
        <w:rPr>
          <w:rFonts w:hint="eastAsia" w:ascii="宋体" w:hAnsi="宋体" w:cs="宋体"/>
          <w:sz w:val="24"/>
        </w:rPr>
        <w:t>拒绝有关部门监督检查或者提供虚假情况的。　</w:t>
      </w:r>
    </w:p>
    <w:p>
      <w:pPr>
        <w:widowControl/>
        <w:spacing w:line="276" w:lineRule="auto"/>
        <w:ind w:firstLine="640"/>
        <w:jc w:val="left"/>
        <w:rPr>
          <w:rFonts w:ascii="宋体" w:hAnsi="宋体" w:cs="宋体"/>
          <w:kern w:val="0"/>
          <w:sz w:val="24"/>
        </w:rPr>
      </w:pPr>
      <w:r>
        <w:rPr>
          <w:rFonts w:hint="eastAsia" w:ascii="宋体" w:hAnsi="宋体" w:cs="宋体"/>
          <w:sz w:val="24"/>
        </w:rPr>
        <w:t>五、禁止</w:t>
      </w:r>
      <w:r>
        <w:rPr>
          <w:rFonts w:hint="eastAsia" w:ascii="宋体" w:hAnsi="宋体" w:cs="宋体"/>
          <w:kern w:val="0"/>
          <w:sz w:val="24"/>
        </w:rPr>
        <w:t>直接或者间接从采购人或者采购代理机构处获得其他供应商的相关情况并修改其投标文件或者响应文件；禁止按照采购人或者采购代理机构的授意撤换、修改投标文件或者响应文件；禁止供应商之间协商报价、技术方案等投标文件或者响应文件的实质性内容；禁止属于同一集团、协会、商会等组织成员的禁止按照该组织要求协同参加政府采购活动；禁止与其他供应商事先约定由某一特定供应商中标、成交；禁止与其他供应商商定部分供应商放弃参加政府采购活动或者放弃中标、成交；禁止与采购人或者采购代理机构之间、供应商相互之间，为谋求特定供应商中标、成交或者排斥其他</w:t>
      </w:r>
      <w:bookmarkStart w:id="33" w:name="_GoBack"/>
      <w:bookmarkEnd w:id="33"/>
      <w:r>
        <w:rPr>
          <w:rFonts w:hint="eastAsia" w:ascii="宋体" w:hAnsi="宋体" w:cs="宋体"/>
          <w:kern w:val="0"/>
          <w:sz w:val="24"/>
        </w:rPr>
        <w:t>供应商的其他串通行为。</w:t>
      </w:r>
    </w:p>
    <w:p>
      <w:pPr>
        <w:widowControl/>
        <w:spacing w:line="276" w:lineRule="auto"/>
        <w:ind w:firstLine="640"/>
        <w:jc w:val="left"/>
        <w:rPr>
          <w:rFonts w:ascii="宋体" w:hAnsi="宋体" w:cs="宋体"/>
          <w:kern w:val="0"/>
          <w:sz w:val="24"/>
        </w:rPr>
      </w:pPr>
      <w:r>
        <w:rPr>
          <w:rFonts w:hint="eastAsia" w:ascii="宋体" w:hAnsi="宋体" w:cs="宋体"/>
          <w:kern w:val="0"/>
          <w:sz w:val="24"/>
        </w:rPr>
        <w:t>六、自觉接受财政、监察、审计等有关部门的监督和承担相应的法律责任。</w:t>
      </w:r>
    </w:p>
    <w:p>
      <w:pPr>
        <w:widowControl/>
        <w:spacing w:before="100" w:beforeAutospacing="1" w:after="100" w:afterAutospacing="1" w:line="276" w:lineRule="auto"/>
        <w:ind w:firstLine="480" w:firstLineChars="200"/>
        <w:jc w:val="left"/>
        <w:rPr>
          <w:rFonts w:ascii="宋体" w:hAnsi="宋体" w:cs="宋体"/>
          <w:kern w:val="0"/>
          <w:sz w:val="24"/>
        </w:rPr>
      </w:pPr>
    </w:p>
    <w:p>
      <w:pPr>
        <w:widowControl/>
        <w:spacing w:before="100" w:beforeAutospacing="1" w:after="100" w:afterAutospacing="1" w:line="276" w:lineRule="auto"/>
        <w:ind w:firstLine="480" w:firstLineChars="200"/>
        <w:jc w:val="left"/>
        <w:rPr>
          <w:rFonts w:ascii="宋体" w:hAnsi="宋体" w:cs="宋体"/>
          <w:kern w:val="0"/>
          <w:sz w:val="24"/>
        </w:rPr>
      </w:pPr>
      <w:r>
        <w:rPr>
          <w:rFonts w:hint="eastAsia" w:ascii="宋体" w:hAnsi="宋体" w:cs="宋体"/>
          <w:bCs/>
          <w:kern w:val="0"/>
          <w:sz w:val="24"/>
        </w:rPr>
        <w:t>承诺单位：（盖章）            法定代表人或授权委托人：（签字或盖章）</w:t>
      </w:r>
    </w:p>
    <w:p>
      <w:pPr>
        <w:widowControl/>
        <w:spacing w:before="100" w:beforeAutospacing="1" w:after="100" w:afterAutospacing="1" w:line="276" w:lineRule="auto"/>
        <w:ind w:firstLine="480" w:firstLineChars="200"/>
        <w:jc w:val="left"/>
        <w:rPr>
          <w:rFonts w:ascii="宋体" w:hAnsi="宋体" w:cs="宋体"/>
          <w:kern w:val="0"/>
          <w:sz w:val="24"/>
        </w:rPr>
      </w:pPr>
      <w:r>
        <w:rPr>
          <w:rFonts w:hint="eastAsia" w:ascii="宋体" w:hAnsi="宋体" w:cs="宋体"/>
          <w:bCs/>
          <w:kern w:val="0"/>
          <w:sz w:val="24"/>
        </w:rPr>
        <w:t>地 址：                         电 话：</w:t>
      </w:r>
    </w:p>
    <w:p>
      <w:pPr>
        <w:widowControl/>
        <w:wordWrap w:val="0"/>
        <w:spacing w:before="100" w:beforeAutospacing="1" w:after="100" w:afterAutospacing="1" w:line="276" w:lineRule="auto"/>
        <w:ind w:right="836" w:rightChars="398" w:firstLine="480" w:firstLineChars="200"/>
        <w:jc w:val="right"/>
      </w:pPr>
      <w:r>
        <w:rPr>
          <w:rFonts w:hint="eastAsia" w:ascii="宋体" w:hAnsi="宋体" w:cs="宋体"/>
          <w:bCs/>
          <w:kern w:val="0"/>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Wingdings 3">
    <w:panose1 w:val="050401020108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C1331"/>
    <w:multiLevelType w:val="singleLevel"/>
    <w:tmpl w:val="BCFC133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WUxZjY2ZmYwNDU3ZWZiNDAxNTBkNzhlNDczZjYifQ=="/>
  </w:docVars>
  <w:rsids>
    <w:rsidRoot w:val="00000000"/>
    <w:rsid w:val="132C29E8"/>
    <w:rsid w:val="2BB60EE7"/>
    <w:rsid w:val="2DCE5DFB"/>
    <w:rsid w:val="37DA41AF"/>
    <w:rsid w:val="67B13AD0"/>
    <w:rsid w:val="7627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120" w:lineRule="auto"/>
      <w:ind w:firstLine="560" w:firstLineChars="200"/>
    </w:pPr>
    <w:rPr>
      <w:rFonts w:ascii="楷体_GB2312" w:hAnsi="Wingdings 3" w:eastAsia="楷体_GB2312"/>
      <w:kern w:val="32"/>
      <w:sz w:val="28"/>
    </w:rPr>
  </w:style>
  <w:style w:type="paragraph" w:styleId="3">
    <w:name w:val="Body Text First Indent 2"/>
    <w:basedOn w:val="2"/>
    <w:qFormat/>
    <w:uiPriority w:val="99"/>
    <w:pPr>
      <w:ind w:firstLine="200"/>
    </w:pPr>
    <w:rPr>
      <w:spacing w:val="4"/>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9</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2024-05-29T00:44:53Z</dcterms:created>
  <dc:creator>ztyypc</dc:creator>
  <cp:lastModifiedBy>指尖</cp:lastModifiedBy>
  <dcterms:modified xsi:type="dcterms:W3CDTF">2024-05-29T02:18:03Z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B99E31953DAE4BAA95754E967A148696_12</vt:lpwstr>
  </property>
</Properties>
</file>